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739A0" w14:textId="195EACAC" w:rsidR="00D73F54" w:rsidRDefault="00EF0CA6">
      <w:pPr>
        <w:pStyle w:val="Overskrift2"/>
        <w:jc w:val="center"/>
        <w:rPr>
          <w:sz w:val="32"/>
          <w:szCs w:val="32"/>
        </w:rPr>
      </w:pPr>
      <w:r>
        <w:rPr>
          <w:sz w:val="32"/>
          <w:szCs w:val="32"/>
        </w:rPr>
        <w:t xml:space="preserve">Utlysning av regionale prosjektmidler for hovedprosjektet </w:t>
      </w:r>
      <w:r>
        <w:rPr>
          <w:i/>
          <w:sz w:val="32"/>
          <w:szCs w:val="32"/>
        </w:rPr>
        <w:t xml:space="preserve">Sikre </w:t>
      </w:r>
      <w:r w:rsidR="00671E81">
        <w:rPr>
          <w:i/>
          <w:sz w:val="32"/>
          <w:szCs w:val="32"/>
        </w:rPr>
        <w:t xml:space="preserve">kritisk kompetanse </w:t>
      </w:r>
      <w:bookmarkStart w:id="0" w:name="_GoBack"/>
      <w:bookmarkEnd w:id="0"/>
      <w:r>
        <w:rPr>
          <w:i/>
          <w:sz w:val="32"/>
          <w:szCs w:val="32"/>
        </w:rPr>
        <w:t>i PH og TSB</w:t>
      </w:r>
    </w:p>
    <w:p w14:paraId="711739A1" w14:textId="26671E76" w:rsidR="00D73F54" w:rsidRDefault="00EF0CA6">
      <w:pPr>
        <w:rPr>
          <w:sz w:val="22"/>
          <w:szCs w:val="22"/>
        </w:rPr>
      </w:pPr>
      <w:r>
        <w:rPr>
          <w:sz w:val="22"/>
          <w:szCs w:val="22"/>
        </w:rPr>
        <w:t xml:space="preserve">Hovedprosjektets overordnede mål er å sikre kritisk kompetanse i psykisk helsevern (PH) og tverrfaglig spesialisert rusbehandling (TSB) i hele regionen. Dette innebærer å sikre tilgang på riktige </w:t>
      </w:r>
      <w:r w:rsidR="00671E81">
        <w:rPr>
          <w:sz w:val="22"/>
          <w:szCs w:val="22"/>
        </w:rPr>
        <w:t>fag</w:t>
      </w:r>
      <w:r>
        <w:rPr>
          <w:sz w:val="22"/>
          <w:szCs w:val="22"/>
        </w:rPr>
        <w:t>ressurser</w:t>
      </w:r>
      <w:r w:rsidR="00671E81">
        <w:rPr>
          <w:sz w:val="22"/>
          <w:szCs w:val="22"/>
        </w:rPr>
        <w:t xml:space="preserve"> med riktig kompetanse og</w:t>
      </w:r>
      <w:r>
        <w:rPr>
          <w:sz w:val="22"/>
          <w:szCs w:val="22"/>
        </w:rPr>
        <w:t xml:space="preserve"> til riktig tid, uavhengig av om det er merkantilt personell, sykepleiere, leger, psykologer, spesialister eller annet relevant helsepersonell. Målet er i tråd med nasjonal opptrappingsplan for psykisk helse, og oppdragsdokument fra Helse- og omsorgsdepartementet (HOD). Her har de regionale helseforetakene (</w:t>
      </w:r>
      <w:r w:rsidR="00671E81">
        <w:rPr>
          <w:sz w:val="22"/>
          <w:szCs w:val="22"/>
        </w:rPr>
        <w:t>R</w:t>
      </w:r>
      <w:r>
        <w:rPr>
          <w:sz w:val="22"/>
          <w:szCs w:val="22"/>
        </w:rPr>
        <w:t xml:space="preserve">HF) fått i oppdrag å styrke arbeidet med riktig og god bruk av personell og kompetanse, med basis i ivaretakelse av forsvarlighetskravet. </w:t>
      </w:r>
    </w:p>
    <w:p w14:paraId="711739A2" w14:textId="77777777" w:rsidR="00D73F54" w:rsidRDefault="00EF0CA6">
      <w:pPr>
        <w:pStyle w:val="Overskrift4"/>
      </w:pPr>
      <w:r>
        <w:t>Prosjektmidler</w:t>
      </w:r>
    </w:p>
    <w:p w14:paraId="711739A3" w14:textId="3D94FDA1" w:rsidR="00D73F54" w:rsidRDefault="00EF0CA6">
      <w:pPr>
        <w:spacing w:after="0"/>
        <w:rPr>
          <w:sz w:val="22"/>
          <w:szCs w:val="22"/>
        </w:rPr>
      </w:pPr>
      <w:r>
        <w:rPr>
          <w:sz w:val="22"/>
          <w:szCs w:val="22"/>
        </w:rPr>
        <w:t xml:space="preserve">Styret for Helse Midt-Norge regionale helseforetak (HMN RHF) vedtok 7. september (styresak nr. 93/23) regional plan for å sikre kritisk kompetanse i PH og TSB for å arbeide med faglige og administrative problemstillinger. Satsingen finansieres med inntil 100 millioner i perioden 2024 til 2026. Prosjektmidlene skal gå til delprosjekter med høy relevans for hovedprosjektet og stimulere til samarbeid internt mellom </w:t>
      </w:r>
      <w:r w:rsidR="00671E81">
        <w:rPr>
          <w:sz w:val="22"/>
          <w:szCs w:val="22"/>
        </w:rPr>
        <w:t xml:space="preserve">helseforetak og </w:t>
      </w:r>
      <w:r>
        <w:rPr>
          <w:sz w:val="22"/>
          <w:szCs w:val="22"/>
        </w:rPr>
        <w:t>fagområder, på tvers av lokasjon</w:t>
      </w:r>
      <w:r w:rsidR="00671E81">
        <w:rPr>
          <w:sz w:val="22"/>
          <w:szCs w:val="22"/>
        </w:rPr>
        <w:t>er</w:t>
      </w:r>
      <w:r>
        <w:rPr>
          <w:sz w:val="22"/>
          <w:szCs w:val="22"/>
        </w:rPr>
        <w:t xml:space="preserve"> og sektor</w:t>
      </w:r>
      <w:r w:rsidR="00671E81">
        <w:rPr>
          <w:sz w:val="22"/>
          <w:szCs w:val="22"/>
        </w:rPr>
        <w:t>er</w:t>
      </w:r>
      <w:r>
        <w:rPr>
          <w:sz w:val="22"/>
          <w:szCs w:val="22"/>
        </w:rPr>
        <w:t xml:space="preserve"> i regionen. </w:t>
      </w:r>
    </w:p>
    <w:p w14:paraId="711739A4" w14:textId="77777777" w:rsidR="00D73F54" w:rsidRDefault="00D73F54">
      <w:pPr>
        <w:spacing w:after="0"/>
        <w:rPr>
          <w:sz w:val="22"/>
          <w:szCs w:val="22"/>
        </w:rPr>
      </w:pPr>
    </w:p>
    <w:p w14:paraId="711739A5" w14:textId="77777777" w:rsidR="00D73F54" w:rsidRDefault="00EF0CA6">
      <w:pPr>
        <w:spacing w:after="0"/>
        <w:rPr>
          <w:sz w:val="22"/>
          <w:szCs w:val="22"/>
        </w:rPr>
      </w:pPr>
      <w:r>
        <w:rPr>
          <w:sz w:val="22"/>
          <w:szCs w:val="22"/>
        </w:rPr>
        <w:t xml:space="preserve">Det forutsettes budsjettering på tilstrekkelig detaljert nivå, og det kan maks søkes om 15 MNOK totalt per prosjekt for hele treårsperioden. For å legge til rette for kortere og mer intensive prosjekter vil det ikke ilegges en maks-sum per år, og hvert prosjekt må søke på de prosjektmidlene de har behov for i løpet av hele prosjektperioden. </w:t>
      </w:r>
      <w:r>
        <w:rPr>
          <w:i/>
          <w:sz w:val="22"/>
          <w:szCs w:val="22"/>
          <w:u w:val="single"/>
        </w:rPr>
        <w:t>Hvis</w:t>
      </w:r>
      <w:r>
        <w:rPr>
          <w:sz w:val="22"/>
          <w:szCs w:val="22"/>
        </w:rPr>
        <w:t xml:space="preserve"> det etter første tildeling er prosjektmidler til overs, vil disse midlene tildeles etter en 2.gangsutlysning medio 2024.  </w:t>
      </w:r>
    </w:p>
    <w:p w14:paraId="711739A6" w14:textId="77777777" w:rsidR="00D73F54" w:rsidRDefault="00D73F54">
      <w:pPr>
        <w:spacing w:after="0"/>
        <w:rPr>
          <w:sz w:val="22"/>
          <w:szCs w:val="22"/>
        </w:rPr>
      </w:pPr>
    </w:p>
    <w:p w14:paraId="711739A7" w14:textId="77777777" w:rsidR="00D73F54" w:rsidRDefault="00EF0CA6">
      <w:pPr>
        <w:spacing w:after="0"/>
        <w:rPr>
          <w:b/>
          <w:sz w:val="22"/>
          <w:szCs w:val="22"/>
        </w:rPr>
      </w:pPr>
      <w:r>
        <w:rPr>
          <w:b/>
          <w:sz w:val="22"/>
          <w:szCs w:val="22"/>
        </w:rPr>
        <w:t xml:space="preserve">Følgende kostnader kan dekkes av prosjektmidler: </w:t>
      </w:r>
    </w:p>
    <w:p w14:paraId="711739A8" w14:textId="77777777" w:rsidR="00D73F54" w:rsidRDefault="00EF0CA6">
      <w:pPr>
        <w:rPr>
          <w:sz w:val="22"/>
          <w:szCs w:val="22"/>
        </w:rPr>
      </w:pPr>
      <w:r>
        <w:rPr>
          <w:sz w:val="22"/>
          <w:szCs w:val="22"/>
        </w:rPr>
        <w:t xml:space="preserve">Prosjektmidler kan brukes til å dekke </w:t>
      </w:r>
      <w:sdt>
        <w:sdtPr>
          <w:tag w:val="goog_rdk_0"/>
          <w:id w:val="1038243134"/>
        </w:sdtPr>
        <w:sdtEndPr/>
        <w:sdtContent/>
      </w:sdt>
      <w:r>
        <w:rPr>
          <w:sz w:val="22"/>
          <w:szCs w:val="22"/>
        </w:rPr>
        <w:t xml:space="preserve">de fleste utgifter knyttet til gjennomføringen av delprosjektet, for eksempel: </w:t>
      </w:r>
    </w:p>
    <w:p w14:paraId="711739A9" w14:textId="77777777" w:rsidR="00D73F54" w:rsidRDefault="00EF0CA6">
      <w:pPr>
        <w:numPr>
          <w:ilvl w:val="0"/>
          <w:numId w:val="9"/>
        </w:numPr>
        <w:pBdr>
          <w:top w:val="nil"/>
          <w:left w:val="nil"/>
          <w:bottom w:val="nil"/>
          <w:right w:val="nil"/>
          <w:between w:val="nil"/>
        </w:pBdr>
        <w:spacing w:after="0"/>
        <w:rPr>
          <w:rFonts w:cs="Calibri"/>
          <w:color w:val="000000"/>
          <w:sz w:val="20"/>
          <w:szCs w:val="20"/>
        </w:rPr>
      </w:pPr>
      <w:r>
        <w:rPr>
          <w:rFonts w:cs="Calibri"/>
          <w:color w:val="000000"/>
          <w:sz w:val="20"/>
          <w:szCs w:val="20"/>
        </w:rPr>
        <w:t>Ansettelser, frikjøp eller innleie av ressurser.</w:t>
      </w:r>
    </w:p>
    <w:p w14:paraId="711739AA" w14:textId="77777777" w:rsidR="00D73F54" w:rsidRDefault="00EF0CA6">
      <w:pPr>
        <w:numPr>
          <w:ilvl w:val="0"/>
          <w:numId w:val="9"/>
        </w:numPr>
        <w:pBdr>
          <w:top w:val="nil"/>
          <w:left w:val="nil"/>
          <w:bottom w:val="nil"/>
          <w:right w:val="nil"/>
          <w:between w:val="nil"/>
        </w:pBdr>
        <w:spacing w:after="0"/>
        <w:rPr>
          <w:rFonts w:cs="Calibri"/>
          <w:color w:val="000000"/>
          <w:sz w:val="20"/>
          <w:szCs w:val="20"/>
        </w:rPr>
      </w:pPr>
      <w:r>
        <w:rPr>
          <w:rFonts w:cs="Calibri"/>
          <w:color w:val="000000"/>
          <w:sz w:val="20"/>
          <w:szCs w:val="20"/>
        </w:rPr>
        <w:t>Gjennomføring av planlagte prosjektaktiviteter.</w:t>
      </w:r>
      <w:r>
        <w:rPr>
          <w:rFonts w:cs="Calibri"/>
          <w:color w:val="000000"/>
          <w:sz w:val="20"/>
          <w:szCs w:val="20"/>
        </w:rPr>
        <w:br/>
      </w:r>
    </w:p>
    <w:p w14:paraId="711739AB" w14:textId="77777777" w:rsidR="00D73F54" w:rsidRDefault="00EF0CA6">
      <w:pPr>
        <w:rPr>
          <w:sz w:val="22"/>
          <w:szCs w:val="22"/>
        </w:rPr>
      </w:pPr>
      <w:r>
        <w:rPr>
          <w:sz w:val="22"/>
          <w:szCs w:val="22"/>
        </w:rPr>
        <w:t xml:space="preserve">Prosjektmidlene skal ikke brukes til å dekke overheadkostnader. Det er den ansettende institusjonen som er ansvarlig for å følge gjeldende lover-, forskrifter- og avtaleverk for ansettelser, ved ansettelser som finansieres av midler bevilget av hovedprosjektet. </w:t>
      </w:r>
    </w:p>
    <w:p w14:paraId="711739AC" w14:textId="77777777" w:rsidR="00D73F54" w:rsidRDefault="00EF0CA6">
      <w:pPr>
        <w:rPr>
          <w:i/>
          <w:sz w:val="22"/>
          <w:szCs w:val="22"/>
        </w:rPr>
      </w:pPr>
      <w:r>
        <w:rPr>
          <w:i/>
          <w:sz w:val="22"/>
          <w:szCs w:val="22"/>
        </w:rPr>
        <w:t>I tilfeller der relevante prosjekter allerede er igangsatt kan det søkes om prosjektmidler til påbegynte prosjekt.</w:t>
      </w:r>
    </w:p>
    <w:p w14:paraId="711739AD" w14:textId="77777777" w:rsidR="00D73F54" w:rsidRDefault="00EF0CA6">
      <w:pPr>
        <w:spacing w:after="0"/>
        <w:rPr>
          <w:b/>
          <w:sz w:val="22"/>
          <w:szCs w:val="22"/>
        </w:rPr>
      </w:pPr>
      <w:r>
        <w:rPr>
          <w:b/>
          <w:sz w:val="22"/>
          <w:szCs w:val="22"/>
        </w:rPr>
        <w:t>Følgende kostnader dekkes utenom innvilgede prosjektmidler:</w:t>
      </w:r>
    </w:p>
    <w:p w14:paraId="711739AE" w14:textId="77777777" w:rsidR="00D73F54" w:rsidRDefault="00EF0CA6">
      <w:pPr>
        <w:rPr>
          <w:sz w:val="22"/>
          <w:szCs w:val="22"/>
        </w:rPr>
      </w:pPr>
      <w:r>
        <w:rPr>
          <w:sz w:val="22"/>
          <w:szCs w:val="22"/>
        </w:rPr>
        <w:t xml:space="preserve">For å sikre god prosess og prosjektstyring ønsker HMN RHF å tilby tilgang på eksterne ressurser. Prosjektstøtte fra ekstern leverandør vurderes ut fra prosjektets størrelse og kompleksitet. </w:t>
      </w:r>
      <w:sdt>
        <w:sdtPr>
          <w:tag w:val="goog_rdk_1"/>
          <w:id w:val="-792826648"/>
        </w:sdtPr>
        <w:sdtEndPr/>
        <w:sdtContent/>
      </w:sdt>
      <w:r>
        <w:rPr>
          <w:sz w:val="22"/>
          <w:szCs w:val="22"/>
        </w:rPr>
        <w:t>Dette dekkes av eksisterende avtale med HMN RHF, og behøver ikke dekkes av prosjektmidler.</w:t>
      </w:r>
    </w:p>
    <w:p w14:paraId="711739AF" w14:textId="77777777" w:rsidR="00D73F54" w:rsidRDefault="00D73F54"/>
    <w:p w14:paraId="711739B0" w14:textId="77777777" w:rsidR="00D73F54" w:rsidRDefault="00EF0CA6">
      <w:pPr>
        <w:pStyle w:val="Overskrift4"/>
      </w:pPr>
      <w:r>
        <w:lastRenderedPageBreak/>
        <w:t>Satsingsområder</w:t>
      </w:r>
    </w:p>
    <w:p w14:paraId="711739B1" w14:textId="77777777" w:rsidR="00D73F54" w:rsidRDefault="00EF0CA6">
      <w:pPr>
        <w:spacing w:after="0"/>
        <w:rPr>
          <w:b/>
          <w:sz w:val="22"/>
          <w:szCs w:val="22"/>
        </w:rPr>
      </w:pPr>
      <w:r>
        <w:rPr>
          <w:b/>
          <w:sz w:val="22"/>
          <w:szCs w:val="22"/>
        </w:rPr>
        <w:t xml:space="preserve">Søknader forventes å falle innenfor hovedprosjektets fem satsingsområder: </w:t>
      </w:r>
    </w:p>
    <w:p w14:paraId="711739B2" w14:textId="77777777" w:rsidR="00D73F54" w:rsidRDefault="00EF0CA6">
      <w:pPr>
        <w:numPr>
          <w:ilvl w:val="0"/>
          <w:numId w:val="10"/>
        </w:numPr>
        <w:pBdr>
          <w:top w:val="nil"/>
          <w:left w:val="nil"/>
          <w:bottom w:val="nil"/>
          <w:right w:val="nil"/>
          <w:between w:val="nil"/>
        </w:pBdr>
        <w:spacing w:after="0"/>
        <w:rPr>
          <w:rFonts w:cs="Calibri"/>
          <w:color w:val="000000"/>
          <w:sz w:val="20"/>
          <w:szCs w:val="20"/>
        </w:rPr>
      </w:pPr>
      <w:r>
        <w:rPr>
          <w:rFonts w:cs="Calibri"/>
          <w:color w:val="000000"/>
          <w:sz w:val="20"/>
          <w:szCs w:val="20"/>
        </w:rPr>
        <w:t>Utvikle gode og sammenhengende pasientforløp, blant annet:</w:t>
      </w:r>
    </w:p>
    <w:p w14:paraId="711739B3" w14:textId="6C011114"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effektivisere og forbedre pasientforløp som leder til forbedring av arbeidshverdagen</w:t>
      </w:r>
    </w:p>
    <w:p w14:paraId="711739B4" w14:textId="10889ED5"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optimalisere administrativ oppgavefordeling</w:t>
      </w:r>
    </w:p>
    <w:p w14:paraId="711739B5" w14:textId="522329DA"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digitalisere tjenester</w:t>
      </w:r>
    </w:p>
    <w:p w14:paraId="711739B6" w14:textId="77777777" w:rsidR="00D73F54" w:rsidRDefault="00EF0CA6">
      <w:pPr>
        <w:numPr>
          <w:ilvl w:val="0"/>
          <w:numId w:val="10"/>
        </w:numPr>
        <w:pBdr>
          <w:top w:val="nil"/>
          <w:left w:val="nil"/>
          <w:bottom w:val="nil"/>
          <w:right w:val="nil"/>
          <w:between w:val="nil"/>
        </w:pBdr>
        <w:spacing w:after="0"/>
        <w:rPr>
          <w:rFonts w:cs="Calibri"/>
          <w:color w:val="000000"/>
          <w:sz w:val="20"/>
          <w:szCs w:val="20"/>
        </w:rPr>
      </w:pPr>
      <w:r>
        <w:rPr>
          <w:rFonts w:cs="Calibri"/>
          <w:color w:val="000000"/>
          <w:sz w:val="20"/>
          <w:szCs w:val="20"/>
        </w:rPr>
        <w:t>Beholde og rekruttere fagfolk, blant annet:</w:t>
      </w:r>
    </w:p>
    <w:p w14:paraId="711739B7" w14:textId="4642B726"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samarbeid på tvers av HF/klinikker/kombinerte stillinger</w:t>
      </w:r>
    </w:p>
    <w:p w14:paraId="711739B8" w14:textId="28B85A51"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standardisere og spesialisere team</w:t>
      </w:r>
    </w:p>
    <w:p w14:paraId="711739B9" w14:textId="77777777" w:rsidR="00D73F54" w:rsidRDefault="00EF0CA6">
      <w:pPr>
        <w:numPr>
          <w:ilvl w:val="0"/>
          <w:numId w:val="10"/>
        </w:numPr>
        <w:pBdr>
          <w:top w:val="nil"/>
          <w:left w:val="nil"/>
          <w:bottom w:val="nil"/>
          <w:right w:val="nil"/>
          <w:between w:val="nil"/>
        </w:pBdr>
        <w:spacing w:after="0"/>
        <w:rPr>
          <w:rFonts w:cs="Calibri"/>
          <w:color w:val="000000"/>
          <w:sz w:val="20"/>
          <w:szCs w:val="20"/>
        </w:rPr>
      </w:pPr>
      <w:r>
        <w:rPr>
          <w:rFonts w:cs="Calibri"/>
          <w:color w:val="000000"/>
          <w:sz w:val="20"/>
          <w:szCs w:val="20"/>
        </w:rPr>
        <w:t xml:space="preserve">Sikre god ledelse, styring og administrasjon, blant annet: </w:t>
      </w:r>
    </w:p>
    <w:p w14:paraId="711739BA" w14:textId="61DE15E4"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arbeidsbetingelser</w:t>
      </w:r>
    </w:p>
    <w:p w14:paraId="711739BB" w14:textId="7019871D"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styrke handlingskompetanse og handlingsrom for klinikknære ledere</w:t>
      </w:r>
    </w:p>
    <w:p w14:paraId="711739BC" w14:textId="77777777" w:rsidR="00D73F54" w:rsidRDefault="00EF0CA6">
      <w:pPr>
        <w:numPr>
          <w:ilvl w:val="0"/>
          <w:numId w:val="10"/>
        </w:numPr>
        <w:pBdr>
          <w:top w:val="nil"/>
          <w:left w:val="nil"/>
          <w:bottom w:val="nil"/>
          <w:right w:val="nil"/>
          <w:between w:val="nil"/>
        </w:pBdr>
        <w:spacing w:after="0"/>
        <w:rPr>
          <w:rFonts w:cs="Calibri"/>
          <w:color w:val="000000"/>
          <w:sz w:val="20"/>
          <w:szCs w:val="20"/>
        </w:rPr>
      </w:pPr>
      <w:r>
        <w:rPr>
          <w:rFonts w:cs="Calibri"/>
          <w:color w:val="000000"/>
          <w:sz w:val="20"/>
          <w:szCs w:val="20"/>
        </w:rPr>
        <w:t>Tjenesteutvikle og styrke samarbeidet med kommunehelsetjenesten, blant annet:</w:t>
      </w:r>
    </w:p>
    <w:p w14:paraId="711739BD" w14:textId="193C1B69" w:rsidR="00D73F54" w:rsidRDefault="00674F06">
      <w:pPr>
        <w:numPr>
          <w:ilvl w:val="1"/>
          <w:numId w:val="10"/>
        </w:numPr>
        <w:pBdr>
          <w:top w:val="nil"/>
          <w:left w:val="nil"/>
          <w:bottom w:val="nil"/>
          <w:right w:val="nil"/>
          <w:between w:val="nil"/>
        </w:pBdr>
        <w:spacing w:after="0"/>
        <w:ind w:left="1276"/>
        <w:rPr>
          <w:rFonts w:cs="Calibri"/>
          <w:i/>
          <w:color w:val="000000"/>
          <w:sz w:val="20"/>
          <w:szCs w:val="20"/>
        </w:rPr>
      </w:pPr>
      <w:r>
        <w:rPr>
          <w:rFonts w:cs="Calibri"/>
          <w:i/>
          <w:color w:val="000000"/>
          <w:sz w:val="20"/>
          <w:szCs w:val="20"/>
        </w:rPr>
        <w:t>videreutvikling av samhandlingsmodeller</w:t>
      </w:r>
    </w:p>
    <w:p w14:paraId="711739BE" w14:textId="10F8C7E5" w:rsidR="00D73F54" w:rsidRDefault="00EF0CA6">
      <w:pPr>
        <w:numPr>
          <w:ilvl w:val="0"/>
          <w:numId w:val="10"/>
        </w:numPr>
        <w:pBdr>
          <w:top w:val="nil"/>
          <w:left w:val="nil"/>
          <w:bottom w:val="nil"/>
          <w:right w:val="nil"/>
          <w:between w:val="nil"/>
        </w:pBdr>
        <w:spacing w:after="0"/>
        <w:rPr>
          <w:rFonts w:cs="Calibri"/>
          <w:color w:val="000000"/>
          <w:sz w:val="18"/>
          <w:szCs w:val="18"/>
        </w:rPr>
      </w:pPr>
      <w:r>
        <w:rPr>
          <w:rFonts w:cs="Calibri"/>
          <w:color w:val="000000"/>
          <w:sz w:val="20"/>
          <w:szCs w:val="20"/>
        </w:rPr>
        <w:t>Optimalisere samarbeid med utdanningsinstitusjonene</w:t>
      </w:r>
    </w:p>
    <w:p w14:paraId="711739BF" w14:textId="77777777" w:rsidR="00D73F54" w:rsidRDefault="00D73F54">
      <w:pPr>
        <w:spacing w:after="0"/>
        <w:rPr>
          <w:sz w:val="20"/>
          <w:szCs w:val="20"/>
        </w:rPr>
      </w:pPr>
    </w:p>
    <w:p w14:paraId="711739C0" w14:textId="77777777" w:rsidR="00D73F54" w:rsidRDefault="00EF0CA6">
      <w:pPr>
        <w:rPr>
          <w:sz w:val="22"/>
          <w:szCs w:val="22"/>
        </w:rPr>
      </w:pPr>
      <w:r>
        <w:rPr>
          <w:sz w:val="22"/>
          <w:szCs w:val="22"/>
        </w:rPr>
        <w:t xml:space="preserve">Det oppfordres i tillegg til å søke på prosjekter som beskriver nye ideer og innovative løsninger innenfor de fem delmålene. Det vises til </w:t>
      </w:r>
      <w:hyperlink r:id="rId11">
        <w:r>
          <w:rPr>
            <w:color w:val="0563C1"/>
            <w:sz w:val="22"/>
            <w:szCs w:val="22"/>
            <w:u w:val="single"/>
          </w:rPr>
          <w:t>forprosjektrapporten</w:t>
        </w:r>
      </w:hyperlink>
      <w:r>
        <w:rPr>
          <w:sz w:val="22"/>
          <w:szCs w:val="22"/>
        </w:rPr>
        <w:t xml:space="preserve"> for utfyllende beskrivelser av hovedprosjektets delmål.</w:t>
      </w:r>
    </w:p>
    <w:p w14:paraId="711739C1" w14:textId="77777777" w:rsidR="00D73F54" w:rsidRDefault="00EF0CA6">
      <w:pPr>
        <w:pStyle w:val="Overskrift4"/>
      </w:pPr>
      <w:r>
        <w:t>Søknader kan fremmes av</w:t>
      </w:r>
    </w:p>
    <w:p w14:paraId="711739C2" w14:textId="77777777" w:rsidR="00D73F54" w:rsidRDefault="00EF0CA6">
      <w:pPr>
        <w:rPr>
          <w:sz w:val="22"/>
          <w:szCs w:val="22"/>
        </w:rPr>
      </w:pPr>
      <w:r>
        <w:rPr>
          <w:sz w:val="22"/>
          <w:szCs w:val="22"/>
        </w:rPr>
        <w:t xml:space="preserve">Alle HF i Midt-Norge oppfordres til å fremme søknader på prosjektmidler, så fremt søknaden er godkjent av klinikksjefen. </w:t>
      </w:r>
    </w:p>
    <w:p w14:paraId="711739C3" w14:textId="77777777" w:rsidR="00D73F54" w:rsidRDefault="00EF0CA6">
      <w:pPr>
        <w:rPr>
          <w:sz w:val="22"/>
          <w:szCs w:val="22"/>
        </w:rPr>
      </w:pPr>
      <w:r>
        <w:rPr>
          <w:sz w:val="22"/>
          <w:szCs w:val="22"/>
        </w:rPr>
        <w:t>Videre kan utdanningsinstitusjoner, kommunehelsetjenesten, private aktører (som har avtale med HMN RHF), frivillige organisasjoner, fagforeninger og / eller andre relevante aktører være sentrale parter i samarbeid med et eller flere HF i Midt-Norge. Det er HFene som skal stå som søker og prosjekteier. Samarbeid mellom HF og andre instanser må forankres og dokumenteres på relevant ledernivå før søknaden fremmes.</w:t>
      </w:r>
    </w:p>
    <w:p w14:paraId="711739C4" w14:textId="77777777" w:rsidR="00D73F54" w:rsidRDefault="00EF0CA6">
      <w:r>
        <w:rPr>
          <w:sz w:val="22"/>
          <w:szCs w:val="22"/>
        </w:rPr>
        <w:t>Søkere kan motta praktisk bistand til utforming av søknad fra ekstern leverandør. Ved behov ta kontakt med HMN RHF Helsefagavdelingen via postmottak.</w:t>
      </w:r>
    </w:p>
    <w:p w14:paraId="711739C5" w14:textId="77777777" w:rsidR="00D73F54" w:rsidRDefault="00EF0CA6">
      <w:pPr>
        <w:pStyle w:val="Overskrift4"/>
      </w:pPr>
      <w:r>
        <w:t>Roller</w:t>
      </w:r>
    </w:p>
    <w:p w14:paraId="711739C6" w14:textId="77777777" w:rsidR="00D73F54" w:rsidRDefault="00EF0CA6">
      <w:pPr>
        <w:spacing w:after="0"/>
        <w:rPr>
          <w:b/>
          <w:sz w:val="22"/>
          <w:szCs w:val="22"/>
        </w:rPr>
      </w:pPr>
      <w:r>
        <w:rPr>
          <w:b/>
          <w:sz w:val="22"/>
          <w:szCs w:val="22"/>
        </w:rPr>
        <w:t xml:space="preserve">I lokale prosjekter defineres roller på to nivåer: </w:t>
      </w:r>
    </w:p>
    <w:p w14:paraId="711739C7" w14:textId="77777777" w:rsidR="00D73F54" w:rsidRDefault="00EF0CA6">
      <w:pPr>
        <w:numPr>
          <w:ilvl w:val="0"/>
          <w:numId w:val="4"/>
        </w:numPr>
        <w:pBdr>
          <w:top w:val="nil"/>
          <w:left w:val="nil"/>
          <w:bottom w:val="nil"/>
          <w:right w:val="nil"/>
          <w:between w:val="nil"/>
        </w:pBdr>
        <w:spacing w:after="0"/>
        <w:rPr>
          <w:rFonts w:cs="Calibri"/>
          <w:color w:val="000000"/>
          <w:sz w:val="20"/>
          <w:szCs w:val="20"/>
        </w:rPr>
      </w:pPr>
      <w:r>
        <w:rPr>
          <w:rFonts w:cs="Calibri"/>
          <w:color w:val="000000"/>
          <w:sz w:val="20"/>
          <w:szCs w:val="20"/>
        </w:rPr>
        <w:t xml:space="preserve">Prosjekteier: </w:t>
      </w:r>
      <w:r>
        <w:rPr>
          <w:sz w:val="20"/>
          <w:szCs w:val="20"/>
        </w:rPr>
        <w:t>K</w:t>
      </w:r>
      <w:r>
        <w:rPr>
          <w:rFonts w:cs="Calibri"/>
          <w:color w:val="000000"/>
          <w:sz w:val="20"/>
          <w:szCs w:val="20"/>
        </w:rPr>
        <w:t>linikksjefer i aktuelle HF.</w:t>
      </w:r>
    </w:p>
    <w:p w14:paraId="711739C8" w14:textId="77777777" w:rsidR="00D73F54" w:rsidRDefault="00EF0CA6">
      <w:pPr>
        <w:numPr>
          <w:ilvl w:val="0"/>
          <w:numId w:val="4"/>
        </w:numPr>
        <w:pBdr>
          <w:top w:val="nil"/>
          <w:left w:val="nil"/>
          <w:bottom w:val="nil"/>
          <w:right w:val="nil"/>
          <w:between w:val="nil"/>
        </w:pBdr>
        <w:rPr>
          <w:rFonts w:cs="Calibri"/>
          <w:color w:val="000000"/>
          <w:sz w:val="20"/>
          <w:szCs w:val="20"/>
        </w:rPr>
      </w:pPr>
      <w:r>
        <w:rPr>
          <w:rFonts w:cs="Calibri"/>
          <w:color w:val="000000"/>
          <w:sz w:val="20"/>
          <w:szCs w:val="20"/>
        </w:rPr>
        <w:t xml:space="preserve">Prosjektleder: </w:t>
      </w:r>
      <w:r>
        <w:rPr>
          <w:sz w:val="20"/>
          <w:szCs w:val="20"/>
        </w:rPr>
        <w:t>A</w:t>
      </w:r>
      <w:r>
        <w:rPr>
          <w:rFonts w:cs="Calibri"/>
          <w:color w:val="000000"/>
          <w:sz w:val="20"/>
          <w:szCs w:val="20"/>
        </w:rPr>
        <w:t>nsatt i ett av de aktuelle HFene, med en sentral rolle i prosjektet. Prosjektleder er aktiv i utarbeidelse av prosjektbeskrivelse, og er vår kontaktperson.</w:t>
      </w:r>
    </w:p>
    <w:p w14:paraId="711739C9" w14:textId="77777777" w:rsidR="00D73F54" w:rsidRDefault="00EF0CA6">
      <w:pPr>
        <w:pStyle w:val="Overskrift4"/>
      </w:pPr>
      <w:r>
        <w:t>Regionalt samarbeid</w:t>
      </w:r>
    </w:p>
    <w:p w14:paraId="711739CA" w14:textId="28B08155" w:rsidR="00D73F54" w:rsidRDefault="00EF0CA6">
      <w:pPr>
        <w:rPr>
          <w:sz w:val="20"/>
          <w:szCs w:val="20"/>
        </w:rPr>
      </w:pPr>
      <w:r>
        <w:rPr>
          <w:sz w:val="22"/>
          <w:szCs w:val="22"/>
        </w:rPr>
        <w:t>Alle HF forventes å inngå samarbeid med hverandre og ev. andre samarbeidende instanser for felles prosjektsøknader. Hver søknad må involvere minst to HF, som kan samarbeide om et prosjekt på det samme tematiske området, men gjøre lokale tilpasninger av konkrete tiltak. I tillegg kan eksterne samarbeidspartnere involveres i prosjektene.</w:t>
      </w:r>
      <w:r>
        <w:rPr>
          <w:sz w:val="20"/>
          <w:szCs w:val="20"/>
        </w:rPr>
        <w:t xml:space="preserve"> </w:t>
      </w:r>
      <w:r>
        <w:rPr>
          <w:sz w:val="22"/>
          <w:szCs w:val="22"/>
        </w:rPr>
        <w:t>De involverte HFene og eventuelle eksterne samarbeidspartnere skal delta i felles styringsgruppe, og ha lokale prosjektgrupper etter behov. Det må sikres jevnlige statusoppdateringer og erfar</w:t>
      </w:r>
      <w:r w:rsidR="00671E81">
        <w:rPr>
          <w:sz w:val="22"/>
          <w:szCs w:val="22"/>
        </w:rPr>
        <w:t>ingsdelinger i fagledernettverk</w:t>
      </w:r>
      <w:r>
        <w:rPr>
          <w:sz w:val="22"/>
          <w:szCs w:val="22"/>
        </w:rPr>
        <w:t xml:space="preserve">. </w:t>
      </w:r>
    </w:p>
    <w:p w14:paraId="711739CB" w14:textId="77777777" w:rsidR="00D73F54" w:rsidRDefault="00EF0CA6">
      <w:pPr>
        <w:spacing w:after="0"/>
        <w:rPr>
          <w:rFonts w:cs="Calibri"/>
          <w:i/>
          <w:color w:val="003283"/>
          <w:sz w:val="32"/>
          <w:szCs w:val="32"/>
        </w:rPr>
      </w:pPr>
      <w:r>
        <w:br w:type="page"/>
      </w:r>
    </w:p>
    <w:p w14:paraId="711739CC" w14:textId="77777777" w:rsidR="00D73F54" w:rsidRDefault="00EF0CA6">
      <w:pPr>
        <w:pStyle w:val="Overskrift4"/>
      </w:pPr>
      <w:r>
        <w:lastRenderedPageBreak/>
        <w:t>Søknadskrav:</w:t>
      </w:r>
    </w:p>
    <w:p w14:paraId="711739CD" w14:textId="77777777" w:rsidR="00D73F54" w:rsidRDefault="00EF0CA6">
      <w:pPr>
        <w:spacing w:after="0"/>
        <w:rPr>
          <w:b/>
          <w:sz w:val="22"/>
          <w:szCs w:val="22"/>
        </w:rPr>
      </w:pPr>
      <w:r>
        <w:rPr>
          <w:b/>
          <w:sz w:val="22"/>
          <w:szCs w:val="22"/>
        </w:rPr>
        <w:t xml:space="preserve">Alle søknader om prosjektmidler må: </w:t>
      </w:r>
    </w:p>
    <w:p w14:paraId="711739CE" w14:textId="77777777" w:rsidR="00D73F54" w:rsidRDefault="00EF0CA6">
      <w:pPr>
        <w:numPr>
          <w:ilvl w:val="0"/>
          <w:numId w:val="1"/>
        </w:numPr>
        <w:pBdr>
          <w:top w:val="nil"/>
          <w:left w:val="nil"/>
          <w:bottom w:val="nil"/>
          <w:right w:val="nil"/>
          <w:between w:val="nil"/>
        </w:pBdr>
        <w:spacing w:after="0"/>
        <w:rPr>
          <w:rFonts w:cs="Calibri"/>
          <w:color w:val="000000"/>
          <w:sz w:val="20"/>
          <w:szCs w:val="20"/>
        </w:rPr>
      </w:pPr>
      <w:r>
        <w:rPr>
          <w:rFonts w:cs="Calibri"/>
          <w:color w:val="000000"/>
          <w:sz w:val="20"/>
          <w:szCs w:val="20"/>
        </w:rPr>
        <w:t xml:space="preserve">Følge mal for </w:t>
      </w:r>
      <w:r>
        <w:rPr>
          <w:sz w:val="20"/>
          <w:szCs w:val="20"/>
        </w:rPr>
        <w:t>prosjektbeskrivelse.</w:t>
      </w:r>
      <w:r>
        <w:rPr>
          <w:rFonts w:cs="Calibri"/>
          <w:color w:val="000000"/>
          <w:sz w:val="20"/>
          <w:szCs w:val="20"/>
        </w:rPr>
        <w:t xml:space="preserve"> </w:t>
      </w:r>
    </w:p>
    <w:p w14:paraId="711739CF" w14:textId="77777777" w:rsidR="00D73F54" w:rsidRDefault="00EF0CA6">
      <w:pPr>
        <w:numPr>
          <w:ilvl w:val="0"/>
          <w:numId w:val="1"/>
        </w:numPr>
        <w:pBdr>
          <w:top w:val="nil"/>
          <w:left w:val="nil"/>
          <w:bottom w:val="nil"/>
          <w:right w:val="nil"/>
          <w:between w:val="nil"/>
        </w:pBdr>
        <w:spacing w:after="0"/>
        <w:rPr>
          <w:rFonts w:cs="Calibri"/>
          <w:color w:val="000000"/>
          <w:sz w:val="20"/>
          <w:szCs w:val="20"/>
        </w:rPr>
      </w:pPr>
      <w:r>
        <w:rPr>
          <w:rFonts w:cs="Calibri"/>
          <w:color w:val="000000"/>
          <w:sz w:val="20"/>
          <w:szCs w:val="20"/>
        </w:rPr>
        <w:t xml:space="preserve">Budsjettere i tråd med hvilke kostnader som kan og bør dekkes av prosjektmidler. </w:t>
      </w:r>
    </w:p>
    <w:p w14:paraId="711739D0" w14:textId="77777777" w:rsidR="00D73F54" w:rsidRDefault="00EF0CA6">
      <w:pPr>
        <w:numPr>
          <w:ilvl w:val="0"/>
          <w:numId w:val="1"/>
        </w:numPr>
        <w:pBdr>
          <w:top w:val="nil"/>
          <w:left w:val="nil"/>
          <w:bottom w:val="nil"/>
          <w:right w:val="nil"/>
          <w:between w:val="nil"/>
        </w:pBdr>
        <w:spacing w:after="0"/>
        <w:rPr>
          <w:rFonts w:cs="Calibri"/>
          <w:color w:val="000000"/>
          <w:sz w:val="20"/>
          <w:szCs w:val="20"/>
        </w:rPr>
      </w:pPr>
      <w:r>
        <w:rPr>
          <w:rFonts w:cs="Calibri"/>
          <w:color w:val="000000"/>
          <w:sz w:val="20"/>
          <w:szCs w:val="20"/>
        </w:rPr>
        <w:t>Definere klare måleindikatorer for prosjektet (KPIer).</w:t>
      </w:r>
    </w:p>
    <w:p w14:paraId="711739D1" w14:textId="77777777" w:rsidR="00D73F54" w:rsidRDefault="00EF0CA6">
      <w:pPr>
        <w:numPr>
          <w:ilvl w:val="0"/>
          <w:numId w:val="1"/>
        </w:numPr>
        <w:pBdr>
          <w:top w:val="nil"/>
          <w:left w:val="nil"/>
          <w:bottom w:val="nil"/>
          <w:right w:val="nil"/>
          <w:between w:val="nil"/>
        </w:pBdr>
        <w:spacing w:after="0"/>
        <w:rPr>
          <w:rFonts w:cs="Calibri"/>
          <w:color w:val="000000"/>
          <w:sz w:val="20"/>
          <w:szCs w:val="20"/>
        </w:rPr>
      </w:pPr>
      <w:r>
        <w:rPr>
          <w:rFonts w:cs="Calibri"/>
          <w:color w:val="000000"/>
          <w:sz w:val="20"/>
          <w:szCs w:val="20"/>
        </w:rPr>
        <w:t>Vise til bekreftet lederforankring hos involverte klinikksjefer.</w:t>
      </w:r>
    </w:p>
    <w:p w14:paraId="711739D2" w14:textId="77777777" w:rsidR="00D73F54" w:rsidRDefault="00EF0CA6">
      <w:pPr>
        <w:numPr>
          <w:ilvl w:val="0"/>
          <w:numId w:val="1"/>
        </w:numPr>
        <w:pBdr>
          <w:top w:val="nil"/>
          <w:left w:val="nil"/>
          <w:bottom w:val="nil"/>
          <w:right w:val="nil"/>
          <w:between w:val="nil"/>
        </w:pBdr>
        <w:spacing w:after="0"/>
        <w:rPr>
          <w:rFonts w:cs="Calibri"/>
          <w:color w:val="000000"/>
          <w:sz w:val="20"/>
          <w:szCs w:val="20"/>
        </w:rPr>
      </w:pPr>
      <w:r>
        <w:rPr>
          <w:rFonts w:cs="Calibri"/>
          <w:color w:val="000000"/>
          <w:sz w:val="20"/>
          <w:szCs w:val="20"/>
        </w:rPr>
        <w:t>Bekrefte et aktivt planlagt samarbeid mellom minst to HF i regionen.</w:t>
      </w:r>
    </w:p>
    <w:p w14:paraId="711739D3" w14:textId="77777777" w:rsidR="00D73F54" w:rsidRDefault="00EF0CA6">
      <w:pPr>
        <w:numPr>
          <w:ilvl w:val="0"/>
          <w:numId w:val="1"/>
        </w:numPr>
        <w:pBdr>
          <w:top w:val="nil"/>
          <w:left w:val="nil"/>
          <w:bottom w:val="nil"/>
          <w:right w:val="nil"/>
          <w:between w:val="nil"/>
        </w:pBdr>
        <w:rPr>
          <w:rFonts w:cs="Calibri"/>
          <w:color w:val="000000"/>
          <w:sz w:val="20"/>
          <w:szCs w:val="20"/>
        </w:rPr>
      </w:pPr>
      <w:r>
        <w:rPr>
          <w:rFonts w:cs="Calibri"/>
          <w:color w:val="000000"/>
          <w:sz w:val="20"/>
          <w:szCs w:val="20"/>
        </w:rPr>
        <w:t>Vise til plan for involvering av tillitsvalgte og brukerrepresentanter lokalt.</w:t>
      </w:r>
    </w:p>
    <w:p w14:paraId="711739D4" w14:textId="77777777" w:rsidR="00D73F54" w:rsidRDefault="00EF0CA6">
      <w:pPr>
        <w:rPr>
          <w:b/>
          <w:sz w:val="22"/>
          <w:szCs w:val="22"/>
        </w:rPr>
      </w:pPr>
      <w:r>
        <w:rPr>
          <w:b/>
          <w:sz w:val="22"/>
          <w:szCs w:val="22"/>
        </w:rPr>
        <w:t xml:space="preserve">Søknader som ikke oppfyller de formelle kravene vil bli forkastet på formelt grunnlag. </w:t>
      </w:r>
    </w:p>
    <w:p w14:paraId="711739D5" w14:textId="77777777" w:rsidR="00D73F54" w:rsidRDefault="00EF0CA6">
      <w:pPr>
        <w:pStyle w:val="Overskrift4"/>
      </w:pPr>
      <w:r>
        <w:t>Søknadsfremhevende elementer</w:t>
      </w:r>
    </w:p>
    <w:p w14:paraId="711739D6" w14:textId="77777777" w:rsidR="00D73F54" w:rsidRDefault="00EF0CA6">
      <w:pPr>
        <w:rPr>
          <w:sz w:val="22"/>
          <w:szCs w:val="22"/>
        </w:rPr>
      </w:pPr>
      <w:r>
        <w:rPr>
          <w:sz w:val="22"/>
          <w:szCs w:val="22"/>
        </w:rPr>
        <w:t xml:space="preserve">Med bakgrunn i hovedprosjektet sitt formål vil det være noen elementer som styrker en søknad om prosjektmidler, og som særlig vektlegges ved vurdering av søknader  budsjettert med maksimal tildelingssum: </w:t>
      </w:r>
    </w:p>
    <w:p w14:paraId="711739D7" w14:textId="77777777" w:rsidR="00D73F54" w:rsidRDefault="00EF0CA6">
      <w:pPr>
        <w:numPr>
          <w:ilvl w:val="0"/>
          <w:numId w:val="3"/>
        </w:numPr>
        <w:pBdr>
          <w:top w:val="nil"/>
          <w:left w:val="nil"/>
          <w:bottom w:val="nil"/>
          <w:right w:val="nil"/>
          <w:between w:val="nil"/>
        </w:pBdr>
        <w:spacing w:after="0"/>
        <w:rPr>
          <w:rFonts w:cs="Calibri"/>
          <w:color w:val="000000"/>
          <w:sz w:val="20"/>
          <w:szCs w:val="20"/>
        </w:rPr>
      </w:pPr>
      <w:r>
        <w:rPr>
          <w:rFonts w:cs="Calibri"/>
          <w:color w:val="000000"/>
          <w:sz w:val="20"/>
          <w:szCs w:val="20"/>
        </w:rPr>
        <w:t xml:space="preserve">Prosjekter som særlig møter det regionale utfordringsbildet på området. </w:t>
      </w:r>
    </w:p>
    <w:p w14:paraId="711739D8" w14:textId="77777777" w:rsidR="00D73F54" w:rsidRDefault="00EF0CA6">
      <w:pPr>
        <w:numPr>
          <w:ilvl w:val="0"/>
          <w:numId w:val="3"/>
        </w:numPr>
        <w:pBdr>
          <w:top w:val="nil"/>
          <w:left w:val="nil"/>
          <w:bottom w:val="nil"/>
          <w:right w:val="nil"/>
          <w:between w:val="nil"/>
        </w:pBdr>
        <w:spacing w:after="0"/>
        <w:rPr>
          <w:rFonts w:cs="Calibri"/>
          <w:color w:val="000000"/>
          <w:sz w:val="20"/>
          <w:szCs w:val="20"/>
        </w:rPr>
      </w:pPr>
      <w:r>
        <w:rPr>
          <w:rFonts w:cs="Calibri"/>
          <w:color w:val="000000"/>
          <w:sz w:val="20"/>
          <w:szCs w:val="20"/>
        </w:rPr>
        <w:t xml:space="preserve">Søknader som viser til særs innovative prosjekter. </w:t>
      </w:r>
    </w:p>
    <w:p w14:paraId="711739D9" w14:textId="77777777" w:rsidR="00D73F54" w:rsidRDefault="00EF0CA6">
      <w:pPr>
        <w:numPr>
          <w:ilvl w:val="0"/>
          <w:numId w:val="3"/>
        </w:numPr>
        <w:pBdr>
          <w:top w:val="nil"/>
          <w:left w:val="nil"/>
          <w:bottom w:val="nil"/>
          <w:right w:val="nil"/>
          <w:between w:val="nil"/>
        </w:pBdr>
        <w:rPr>
          <w:rFonts w:cs="Calibri"/>
          <w:color w:val="000000"/>
          <w:sz w:val="20"/>
          <w:szCs w:val="20"/>
        </w:rPr>
      </w:pPr>
      <w:r>
        <w:rPr>
          <w:rFonts w:cs="Calibri"/>
          <w:color w:val="000000"/>
          <w:sz w:val="20"/>
          <w:szCs w:val="20"/>
        </w:rPr>
        <w:t>Prosjekter som viser til tverrsektorielt samarbeid.</w:t>
      </w:r>
    </w:p>
    <w:p w14:paraId="711739DA" w14:textId="77777777" w:rsidR="00D73F54" w:rsidRDefault="00EF0CA6">
      <w:pPr>
        <w:pStyle w:val="Overskrift4"/>
      </w:pPr>
      <w:r>
        <w:t>Forkastningsgrunner</w:t>
      </w:r>
    </w:p>
    <w:p w14:paraId="711739DB" w14:textId="77777777" w:rsidR="00D73F54" w:rsidRDefault="00EF0CA6">
      <w:pPr>
        <w:numPr>
          <w:ilvl w:val="0"/>
          <w:numId w:val="2"/>
        </w:numPr>
        <w:pBdr>
          <w:top w:val="nil"/>
          <w:left w:val="nil"/>
          <w:bottom w:val="nil"/>
          <w:right w:val="nil"/>
          <w:between w:val="nil"/>
        </w:pBdr>
        <w:spacing w:after="0"/>
        <w:rPr>
          <w:rFonts w:cs="Calibri"/>
          <w:color w:val="000000"/>
          <w:sz w:val="20"/>
          <w:szCs w:val="20"/>
        </w:rPr>
      </w:pPr>
      <w:r>
        <w:rPr>
          <w:rFonts w:cs="Calibri"/>
          <w:color w:val="000000"/>
          <w:sz w:val="20"/>
          <w:szCs w:val="20"/>
        </w:rPr>
        <w:t>Søknader som ikke er sendt inn innen tidsfristen.</w:t>
      </w:r>
    </w:p>
    <w:p w14:paraId="711739DC" w14:textId="77777777" w:rsidR="00D73F54" w:rsidRDefault="00EF0CA6">
      <w:pPr>
        <w:numPr>
          <w:ilvl w:val="0"/>
          <w:numId w:val="2"/>
        </w:numPr>
        <w:pBdr>
          <w:top w:val="nil"/>
          <w:left w:val="nil"/>
          <w:bottom w:val="nil"/>
          <w:right w:val="nil"/>
          <w:between w:val="nil"/>
        </w:pBdr>
        <w:spacing w:after="0"/>
        <w:rPr>
          <w:rFonts w:cs="Calibri"/>
          <w:color w:val="000000"/>
          <w:sz w:val="20"/>
          <w:szCs w:val="20"/>
        </w:rPr>
      </w:pPr>
      <w:r>
        <w:rPr>
          <w:rFonts w:cs="Calibri"/>
          <w:color w:val="000000"/>
          <w:sz w:val="20"/>
          <w:szCs w:val="20"/>
        </w:rPr>
        <w:t>Ett eller flere formelle søknadskrav mangler.</w:t>
      </w:r>
    </w:p>
    <w:p w14:paraId="711739DD" w14:textId="77777777" w:rsidR="00D73F54" w:rsidRDefault="00EF0CA6">
      <w:pPr>
        <w:numPr>
          <w:ilvl w:val="0"/>
          <w:numId w:val="2"/>
        </w:numPr>
        <w:pBdr>
          <w:top w:val="nil"/>
          <w:left w:val="nil"/>
          <w:bottom w:val="nil"/>
          <w:right w:val="nil"/>
          <w:between w:val="nil"/>
        </w:pBdr>
        <w:spacing w:after="0"/>
        <w:rPr>
          <w:rFonts w:cs="Calibri"/>
          <w:color w:val="000000"/>
          <w:sz w:val="20"/>
          <w:szCs w:val="20"/>
        </w:rPr>
      </w:pPr>
      <w:r>
        <w:rPr>
          <w:rFonts w:cs="Calibri"/>
          <w:color w:val="000000"/>
          <w:sz w:val="20"/>
          <w:szCs w:val="20"/>
        </w:rPr>
        <w:t>Ufullstendig eller manglende prosjektbeskrivelse.</w:t>
      </w:r>
    </w:p>
    <w:p w14:paraId="711739DE" w14:textId="77777777" w:rsidR="00D73F54" w:rsidRDefault="00EF0CA6">
      <w:pPr>
        <w:numPr>
          <w:ilvl w:val="0"/>
          <w:numId w:val="2"/>
        </w:numPr>
        <w:pBdr>
          <w:top w:val="nil"/>
          <w:left w:val="nil"/>
          <w:bottom w:val="nil"/>
          <w:right w:val="nil"/>
          <w:between w:val="nil"/>
        </w:pBdr>
        <w:spacing w:after="0"/>
        <w:rPr>
          <w:rFonts w:cs="Calibri"/>
          <w:color w:val="000000"/>
          <w:sz w:val="20"/>
          <w:szCs w:val="20"/>
        </w:rPr>
      </w:pPr>
      <w:r>
        <w:rPr>
          <w:rFonts w:cs="Calibri"/>
          <w:color w:val="000000"/>
          <w:sz w:val="20"/>
          <w:szCs w:val="20"/>
        </w:rPr>
        <w:t>Identiske søknader.</w:t>
      </w:r>
    </w:p>
    <w:p w14:paraId="711739DF" w14:textId="77777777" w:rsidR="00D73F54" w:rsidRDefault="00EF0CA6">
      <w:pPr>
        <w:numPr>
          <w:ilvl w:val="0"/>
          <w:numId w:val="2"/>
        </w:numPr>
        <w:pBdr>
          <w:top w:val="nil"/>
          <w:left w:val="nil"/>
          <w:bottom w:val="nil"/>
          <w:right w:val="nil"/>
          <w:between w:val="nil"/>
        </w:pBdr>
        <w:rPr>
          <w:rFonts w:cs="Calibri"/>
          <w:color w:val="000000"/>
          <w:sz w:val="20"/>
          <w:szCs w:val="20"/>
        </w:rPr>
      </w:pPr>
      <w:r>
        <w:rPr>
          <w:rFonts w:cs="Calibri"/>
          <w:color w:val="000000"/>
          <w:sz w:val="20"/>
          <w:szCs w:val="20"/>
        </w:rPr>
        <w:t>En og samme person har sendt inn over tre søknader som prosjektleder.</w:t>
      </w:r>
    </w:p>
    <w:p w14:paraId="711739E0" w14:textId="77777777" w:rsidR="00D73F54" w:rsidRDefault="00EF0CA6">
      <w:pPr>
        <w:pStyle w:val="Overskrift4"/>
        <w:rPr>
          <w:rFonts w:eastAsia="Calibri"/>
        </w:rPr>
      </w:pPr>
      <w:bookmarkStart w:id="1" w:name="_heading=h.gjdgxs" w:colFirst="0" w:colLast="0"/>
      <w:bookmarkEnd w:id="1"/>
      <w:r>
        <w:rPr>
          <w:rFonts w:eastAsia="Calibri"/>
        </w:rPr>
        <w:t>Innsending av søknad</w:t>
      </w:r>
    </w:p>
    <w:p w14:paraId="711739E1" w14:textId="77777777" w:rsidR="00D73F54" w:rsidRDefault="00EF0CA6">
      <w:pPr>
        <w:spacing w:after="0"/>
        <w:rPr>
          <w:sz w:val="22"/>
          <w:szCs w:val="22"/>
        </w:rPr>
      </w:pPr>
      <w:r>
        <w:rPr>
          <w:sz w:val="22"/>
          <w:szCs w:val="22"/>
        </w:rPr>
        <w:t xml:space="preserve">Søknaden skal sendes til HMNs postmottak, ved e-post til </w:t>
      </w:r>
      <w:hyperlink r:id="rId12">
        <w:r>
          <w:rPr>
            <w:color w:val="0563C1"/>
            <w:sz w:val="22"/>
            <w:szCs w:val="22"/>
            <w:u w:val="single"/>
          </w:rPr>
          <w:t>postmottak@helse-midt.no</w:t>
        </w:r>
      </w:hyperlink>
      <w:r>
        <w:rPr>
          <w:sz w:val="22"/>
          <w:szCs w:val="22"/>
        </w:rPr>
        <w:t>, eller per post til Helse Midt-Norge RHF, Postboks 464, 7501 Stjørdal. Merkes PH/TSB Helsefagavdelingen.</w:t>
      </w:r>
    </w:p>
    <w:p w14:paraId="711739E2" w14:textId="77777777" w:rsidR="00D73F54" w:rsidRDefault="00D73F54">
      <w:pPr>
        <w:spacing w:after="0"/>
        <w:rPr>
          <w:sz w:val="22"/>
          <w:szCs w:val="22"/>
        </w:rPr>
      </w:pPr>
    </w:p>
    <w:p w14:paraId="711739E3" w14:textId="77777777" w:rsidR="00D73F54" w:rsidRDefault="00EF0CA6">
      <w:pPr>
        <w:ind w:firstLine="720"/>
        <w:rPr>
          <w:sz w:val="22"/>
          <w:szCs w:val="22"/>
        </w:rPr>
      </w:pPr>
      <w:r>
        <w:rPr>
          <w:b/>
          <w:sz w:val="22"/>
          <w:szCs w:val="22"/>
        </w:rPr>
        <w:t>Søknadsfrist: 08. Januar 2024</w:t>
      </w:r>
    </w:p>
    <w:p w14:paraId="711739E4" w14:textId="77777777" w:rsidR="00D73F54" w:rsidRDefault="00657B3F">
      <w:pPr>
        <w:pStyle w:val="Overskrift4"/>
      </w:pPr>
      <w:sdt>
        <w:sdtPr>
          <w:tag w:val="goog_rdk_2"/>
          <w:id w:val="-2027861207"/>
        </w:sdtPr>
        <w:sdtEndPr/>
        <w:sdtContent/>
      </w:sdt>
      <w:r w:rsidR="00EF0CA6">
        <w:t>Tildeling av midler</w:t>
      </w:r>
    </w:p>
    <w:p w14:paraId="711739E5" w14:textId="77777777" w:rsidR="00D73F54" w:rsidRDefault="00EF0CA6">
      <w:pPr>
        <w:rPr>
          <w:sz w:val="22"/>
          <w:szCs w:val="22"/>
        </w:rPr>
      </w:pPr>
      <w:r>
        <w:rPr>
          <w:sz w:val="22"/>
          <w:szCs w:val="22"/>
        </w:rPr>
        <w:t>Klinikksjefer i PH/TSB som står bak mer enn én søknad skal synliggjøre prioritering mellom egne innsendte søknader. Alle søknader som ikke forkastes på grunn av formelle feil, blir vurdert av arbeidsgruppen i HMN RHF, inkludert én deltaker fra henholdsvis KTV/KVO og RBU, som gir sin innstilling til fagdirektør før endelig beslutning. Regionalt fagdirektørnettverk orienteres om alle tildelinger.</w:t>
      </w:r>
    </w:p>
    <w:p w14:paraId="711739E6" w14:textId="77777777" w:rsidR="00D73F54" w:rsidRDefault="00EF0CA6">
      <w:pPr>
        <w:spacing w:after="0"/>
        <w:ind w:firstLine="720"/>
        <w:rPr>
          <w:b/>
          <w:sz w:val="22"/>
          <w:szCs w:val="22"/>
        </w:rPr>
      </w:pPr>
      <w:r>
        <w:rPr>
          <w:b/>
          <w:sz w:val="22"/>
          <w:szCs w:val="22"/>
        </w:rPr>
        <w:t>Tildelingsfrist:  5. februar 2024</w:t>
      </w:r>
    </w:p>
    <w:p w14:paraId="711739E7" w14:textId="77777777" w:rsidR="00D73F54" w:rsidRDefault="00D73F54">
      <w:pPr>
        <w:spacing w:after="0"/>
        <w:rPr>
          <w:b/>
          <w:sz w:val="22"/>
          <w:szCs w:val="22"/>
        </w:rPr>
      </w:pPr>
    </w:p>
    <w:p w14:paraId="711739E8" w14:textId="77777777" w:rsidR="00D73F54" w:rsidRDefault="00EF0CA6">
      <w:pPr>
        <w:rPr>
          <w:sz w:val="22"/>
          <w:szCs w:val="22"/>
        </w:rPr>
      </w:pPr>
      <w:r>
        <w:rPr>
          <w:sz w:val="22"/>
          <w:szCs w:val="22"/>
        </w:rPr>
        <w:t>Prosjekter som blir tildelt midler kan tidligst starte 5. februar 2024, og må være igangsatt innen 1. mai 2024.</w:t>
      </w:r>
    </w:p>
    <w:p w14:paraId="711739E9" w14:textId="77777777" w:rsidR="00D73F54" w:rsidRDefault="00D73F54">
      <w:pPr>
        <w:spacing w:after="0"/>
      </w:pPr>
    </w:p>
    <w:p w14:paraId="711739EA" w14:textId="77777777" w:rsidR="00D73F54" w:rsidRDefault="00EF0CA6">
      <w:pPr>
        <w:pStyle w:val="Overskrift4"/>
      </w:pPr>
      <w:r>
        <w:lastRenderedPageBreak/>
        <w:t xml:space="preserve">Krav til </w:t>
      </w:r>
      <w:sdt>
        <w:sdtPr>
          <w:tag w:val="goog_rdk_3"/>
          <w:id w:val="1088356748"/>
        </w:sdtPr>
        <w:sdtEndPr/>
        <w:sdtContent/>
      </w:sdt>
      <w:r>
        <w:t>oppfølging</w:t>
      </w:r>
    </w:p>
    <w:p w14:paraId="711739EB" w14:textId="77777777" w:rsidR="00D73F54" w:rsidRDefault="00EF0CA6">
      <w:pPr>
        <w:rPr>
          <w:sz w:val="22"/>
          <w:szCs w:val="22"/>
        </w:rPr>
      </w:pPr>
      <w:r>
        <w:rPr>
          <w:sz w:val="22"/>
          <w:szCs w:val="22"/>
        </w:rPr>
        <w:t>Det skal være halvårlige evaluerings- og fremdriftsmøter med alle prosjekt som tildeles midler for å følge opp måloppnåelse (KPIer). Disse møtene koordineres av ekstern leverandør, og i tillegg til Helse Midt-Norge RHF er det forventet at prosjektledelsen, klinikksjefer og fagdirektør(er) i aktuelle helseforetak deltar.</w:t>
      </w:r>
    </w:p>
    <w:p w14:paraId="711739EC" w14:textId="77777777" w:rsidR="00D73F54" w:rsidRDefault="00EF0CA6">
      <w:pPr>
        <w:pStyle w:val="Overskrift4"/>
      </w:pPr>
      <w:r>
        <w:t>Vurderingskriterier</w:t>
      </w:r>
    </w:p>
    <w:p w14:paraId="711739ED" w14:textId="77777777" w:rsidR="00D73F54" w:rsidRDefault="00EF0CA6">
      <w:pPr>
        <w:rPr>
          <w:sz w:val="22"/>
          <w:szCs w:val="22"/>
        </w:rPr>
      </w:pPr>
      <w:r>
        <w:rPr>
          <w:sz w:val="22"/>
          <w:szCs w:val="22"/>
        </w:rPr>
        <w:t xml:space="preserve">Arbeidsgruppen vurderer prosjektets nytteverdi og kvalitet basert på en helhetlig vurdering av følgende kriterier: </w:t>
      </w:r>
    </w:p>
    <w:tbl>
      <w:tblPr>
        <w:tblStyle w:val="a"/>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662"/>
      </w:tblGrid>
      <w:tr w:rsidR="00D73F54" w14:paraId="711739F0" w14:textId="77777777">
        <w:trPr>
          <w:trHeight w:val="358"/>
        </w:trPr>
        <w:tc>
          <w:tcPr>
            <w:tcW w:w="1413" w:type="dxa"/>
            <w:shd w:val="clear" w:color="auto" w:fill="E7E6E6"/>
            <w:vAlign w:val="bottom"/>
          </w:tcPr>
          <w:p w14:paraId="711739EE" w14:textId="77777777" w:rsidR="00D73F54" w:rsidRDefault="00EF0CA6">
            <w:pPr>
              <w:jc w:val="center"/>
              <w:rPr>
                <w:b/>
                <w:sz w:val="22"/>
                <w:szCs w:val="22"/>
              </w:rPr>
            </w:pPr>
            <w:r>
              <w:rPr>
                <w:b/>
                <w:sz w:val="22"/>
                <w:szCs w:val="22"/>
              </w:rPr>
              <w:t>Kriterier</w:t>
            </w:r>
          </w:p>
        </w:tc>
        <w:tc>
          <w:tcPr>
            <w:tcW w:w="6662" w:type="dxa"/>
            <w:shd w:val="clear" w:color="auto" w:fill="E7E6E6"/>
            <w:vAlign w:val="center"/>
          </w:tcPr>
          <w:p w14:paraId="711739EF" w14:textId="77777777" w:rsidR="00D73F54" w:rsidRDefault="00EF0CA6">
            <w:pPr>
              <w:jc w:val="center"/>
              <w:rPr>
                <w:b/>
                <w:sz w:val="22"/>
                <w:szCs w:val="22"/>
              </w:rPr>
            </w:pPr>
            <w:r>
              <w:rPr>
                <w:b/>
                <w:sz w:val="22"/>
                <w:szCs w:val="22"/>
              </w:rPr>
              <w:t>Detaljer</w:t>
            </w:r>
          </w:p>
        </w:tc>
      </w:tr>
      <w:tr w:rsidR="00D73F54" w14:paraId="711739F6" w14:textId="77777777">
        <w:trPr>
          <w:trHeight w:val="1754"/>
        </w:trPr>
        <w:tc>
          <w:tcPr>
            <w:tcW w:w="1413" w:type="dxa"/>
            <w:shd w:val="clear" w:color="auto" w:fill="E7E6E6"/>
            <w:vAlign w:val="center"/>
          </w:tcPr>
          <w:p w14:paraId="711739F1" w14:textId="77777777" w:rsidR="00D73F54" w:rsidRDefault="00EF0CA6">
            <w:pPr>
              <w:rPr>
                <w:sz w:val="22"/>
                <w:szCs w:val="22"/>
              </w:rPr>
            </w:pPr>
            <w:r>
              <w:rPr>
                <w:sz w:val="22"/>
                <w:szCs w:val="22"/>
              </w:rPr>
              <w:t>Kvalitet</w:t>
            </w:r>
          </w:p>
        </w:tc>
        <w:tc>
          <w:tcPr>
            <w:tcW w:w="6662" w:type="dxa"/>
            <w:shd w:val="clear" w:color="auto" w:fill="E7E6E6"/>
            <w:vAlign w:val="center"/>
          </w:tcPr>
          <w:p w14:paraId="711739F2" w14:textId="7B9F5F7C" w:rsidR="00D73F54" w:rsidRDefault="00EF0CA6">
            <w:pPr>
              <w:numPr>
                <w:ilvl w:val="0"/>
                <w:numId w:val="5"/>
              </w:numPr>
              <w:pBdr>
                <w:top w:val="nil"/>
                <w:left w:val="nil"/>
                <w:bottom w:val="nil"/>
                <w:right w:val="nil"/>
                <w:between w:val="nil"/>
              </w:pBdr>
              <w:spacing w:after="0"/>
              <w:ind w:left="464"/>
              <w:rPr>
                <w:rFonts w:cs="Calibri"/>
                <w:color w:val="000000"/>
                <w:sz w:val="20"/>
                <w:szCs w:val="20"/>
              </w:rPr>
            </w:pPr>
            <w:r>
              <w:rPr>
                <w:rFonts w:cs="Calibri"/>
                <w:color w:val="000000"/>
                <w:sz w:val="20"/>
                <w:szCs w:val="20"/>
              </w:rPr>
              <w:t>Kvalitet på de planlagte aktivitetene</w:t>
            </w:r>
            <w:r w:rsidR="00674F06">
              <w:rPr>
                <w:rFonts w:cs="Calibri"/>
                <w:color w:val="000000"/>
                <w:sz w:val="20"/>
                <w:szCs w:val="20"/>
              </w:rPr>
              <w:t>.</w:t>
            </w:r>
          </w:p>
          <w:p w14:paraId="711739F3" w14:textId="054D255F" w:rsidR="00D73F54" w:rsidRDefault="00EF0CA6">
            <w:pPr>
              <w:numPr>
                <w:ilvl w:val="0"/>
                <w:numId w:val="5"/>
              </w:numPr>
              <w:pBdr>
                <w:top w:val="nil"/>
                <w:left w:val="nil"/>
                <w:bottom w:val="nil"/>
                <w:right w:val="nil"/>
                <w:between w:val="nil"/>
              </w:pBdr>
              <w:spacing w:after="0"/>
              <w:ind w:left="464"/>
              <w:rPr>
                <w:rFonts w:cs="Calibri"/>
                <w:color w:val="000000"/>
                <w:sz w:val="20"/>
                <w:szCs w:val="20"/>
              </w:rPr>
            </w:pPr>
            <w:r>
              <w:rPr>
                <w:rFonts w:cs="Calibri"/>
                <w:color w:val="000000"/>
                <w:sz w:val="20"/>
                <w:szCs w:val="20"/>
              </w:rPr>
              <w:t>I hvilken grad prosjektet fremstår nytenkende</w:t>
            </w:r>
            <w:r w:rsidR="00674F06">
              <w:rPr>
                <w:rFonts w:cs="Calibri"/>
                <w:color w:val="000000"/>
                <w:sz w:val="20"/>
                <w:szCs w:val="20"/>
              </w:rPr>
              <w:t>.</w:t>
            </w:r>
          </w:p>
          <w:p w14:paraId="711739F4" w14:textId="67DFD4E7" w:rsidR="00D73F54" w:rsidRDefault="00EF0CA6">
            <w:pPr>
              <w:numPr>
                <w:ilvl w:val="0"/>
                <w:numId w:val="5"/>
              </w:numPr>
              <w:pBdr>
                <w:top w:val="nil"/>
                <w:left w:val="nil"/>
                <w:bottom w:val="nil"/>
                <w:right w:val="nil"/>
                <w:between w:val="nil"/>
              </w:pBdr>
              <w:spacing w:after="0"/>
              <w:ind w:left="464"/>
              <w:rPr>
                <w:rFonts w:cs="Calibri"/>
                <w:color w:val="000000"/>
                <w:sz w:val="20"/>
                <w:szCs w:val="20"/>
              </w:rPr>
            </w:pPr>
            <w:r>
              <w:rPr>
                <w:rFonts w:cs="Calibri"/>
                <w:color w:val="000000"/>
                <w:sz w:val="20"/>
                <w:szCs w:val="20"/>
              </w:rPr>
              <w:t>I hvilken grad prosjektet legger opp til samarbeid på tvers av fag og/eller lokasjon</w:t>
            </w:r>
            <w:r w:rsidR="00674F06">
              <w:rPr>
                <w:rFonts w:cs="Calibri"/>
                <w:color w:val="000000"/>
                <w:sz w:val="20"/>
                <w:szCs w:val="20"/>
              </w:rPr>
              <w:t>.</w:t>
            </w:r>
          </w:p>
          <w:p w14:paraId="711739F5" w14:textId="10F79649" w:rsidR="00D73F54" w:rsidRDefault="00EF0CA6">
            <w:pPr>
              <w:numPr>
                <w:ilvl w:val="0"/>
                <w:numId w:val="5"/>
              </w:numPr>
              <w:pBdr>
                <w:top w:val="nil"/>
                <w:left w:val="nil"/>
                <w:bottom w:val="nil"/>
                <w:right w:val="nil"/>
                <w:between w:val="nil"/>
              </w:pBdr>
              <w:spacing w:after="0"/>
              <w:ind w:left="464"/>
              <w:rPr>
                <w:rFonts w:cs="Calibri"/>
                <w:color w:val="000000"/>
                <w:sz w:val="20"/>
                <w:szCs w:val="20"/>
              </w:rPr>
            </w:pPr>
            <w:r>
              <w:rPr>
                <w:rFonts w:cs="Calibri"/>
                <w:color w:val="000000"/>
                <w:sz w:val="20"/>
                <w:szCs w:val="20"/>
              </w:rPr>
              <w:t>Prosjektets forankring i nasjonal opptrappingsplan for psykisk helse og regional utviklingsplan</w:t>
            </w:r>
            <w:r w:rsidR="00674F06">
              <w:rPr>
                <w:rFonts w:cs="Calibri"/>
                <w:color w:val="000000"/>
                <w:sz w:val="20"/>
                <w:szCs w:val="20"/>
              </w:rPr>
              <w:t>.</w:t>
            </w:r>
          </w:p>
        </w:tc>
      </w:tr>
      <w:tr w:rsidR="00D73F54" w14:paraId="711739FE" w14:textId="77777777">
        <w:trPr>
          <w:trHeight w:val="1708"/>
        </w:trPr>
        <w:tc>
          <w:tcPr>
            <w:tcW w:w="1413" w:type="dxa"/>
            <w:shd w:val="clear" w:color="auto" w:fill="E7E6E6"/>
            <w:vAlign w:val="center"/>
          </w:tcPr>
          <w:p w14:paraId="711739F7" w14:textId="77777777" w:rsidR="00D73F54" w:rsidRDefault="00EF0CA6">
            <w:pPr>
              <w:rPr>
                <w:sz w:val="22"/>
                <w:szCs w:val="22"/>
              </w:rPr>
            </w:pPr>
            <w:r>
              <w:rPr>
                <w:sz w:val="22"/>
                <w:szCs w:val="22"/>
              </w:rPr>
              <w:t>Effekt</w:t>
            </w:r>
          </w:p>
        </w:tc>
        <w:tc>
          <w:tcPr>
            <w:tcW w:w="6662" w:type="dxa"/>
            <w:shd w:val="clear" w:color="auto" w:fill="E7E6E6"/>
            <w:vAlign w:val="center"/>
          </w:tcPr>
          <w:p w14:paraId="711739F8" w14:textId="77777777" w:rsidR="00D73F54" w:rsidRDefault="00EF0CA6">
            <w:pPr>
              <w:numPr>
                <w:ilvl w:val="0"/>
                <w:numId w:val="6"/>
              </w:numPr>
              <w:pBdr>
                <w:top w:val="nil"/>
                <w:left w:val="nil"/>
                <w:bottom w:val="nil"/>
                <w:right w:val="nil"/>
                <w:between w:val="nil"/>
              </w:pBdr>
              <w:spacing w:after="0"/>
              <w:ind w:left="464"/>
              <w:rPr>
                <w:rFonts w:cs="Calibri"/>
                <w:color w:val="000000"/>
                <w:sz w:val="20"/>
                <w:szCs w:val="20"/>
              </w:rPr>
            </w:pPr>
            <w:r>
              <w:rPr>
                <w:rFonts w:cs="Calibri"/>
                <w:color w:val="000000"/>
                <w:sz w:val="20"/>
                <w:szCs w:val="20"/>
              </w:rPr>
              <w:t xml:space="preserve">Forventet effekt på konkrete måleindikatorer knyttet til: </w:t>
            </w:r>
          </w:p>
          <w:p w14:paraId="711739F9" w14:textId="5BADE529" w:rsidR="00D73F54" w:rsidRDefault="00674F06">
            <w:pPr>
              <w:numPr>
                <w:ilvl w:val="0"/>
                <w:numId w:val="8"/>
              </w:numPr>
              <w:pBdr>
                <w:top w:val="nil"/>
                <w:left w:val="nil"/>
                <w:bottom w:val="nil"/>
                <w:right w:val="nil"/>
                <w:between w:val="nil"/>
              </w:pBdr>
              <w:spacing w:after="0"/>
              <w:rPr>
                <w:rFonts w:cs="Calibri"/>
                <w:color w:val="000000"/>
                <w:sz w:val="20"/>
                <w:szCs w:val="20"/>
              </w:rPr>
            </w:pPr>
            <w:r>
              <w:rPr>
                <w:sz w:val="20"/>
                <w:szCs w:val="20"/>
              </w:rPr>
              <w:t>p</w:t>
            </w:r>
            <w:r>
              <w:rPr>
                <w:rFonts w:cs="Calibri"/>
                <w:color w:val="000000"/>
                <w:sz w:val="20"/>
                <w:szCs w:val="20"/>
              </w:rPr>
              <w:t>rosjektets overordnede mål</w:t>
            </w:r>
            <w:r>
              <w:rPr>
                <w:sz w:val="20"/>
                <w:szCs w:val="20"/>
              </w:rPr>
              <w:t xml:space="preserve"> om å </w:t>
            </w:r>
            <w:r>
              <w:rPr>
                <w:rFonts w:cs="Calibri"/>
                <w:color w:val="000000"/>
                <w:sz w:val="20"/>
                <w:szCs w:val="20"/>
              </w:rPr>
              <w:t>sikre kritisk kompetanse i PH og TSB</w:t>
            </w:r>
          </w:p>
          <w:p w14:paraId="711739FA" w14:textId="7BCA4C0D" w:rsidR="00D73F54" w:rsidRDefault="00674F06">
            <w:pPr>
              <w:numPr>
                <w:ilvl w:val="0"/>
                <w:numId w:val="8"/>
              </w:numPr>
              <w:pBdr>
                <w:top w:val="nil"/>
                <w:left w:val="nil"/>
                <w:bottom w:val="nil"/>
                <w:right w:val="nil"/>
                <w:between w:val="nil"/>
              </w:pBdr>
              <w:spacing w:after="0"/>
              <w:rPr>
                <w:rFonts w:cs="Calibri"/>
                <w:color w:val="000000"/>
                <w:sz w:val="20"/>
                <w:szCs w:val="20"/>
              </w:rPr>
            </w:pPr>
            <w:r>
              <w:rPr>
                <w:sz w:val="20"/>
                <w:szCs w:val="20"/>
              </w:rPr>
              <w:t>e</w:t>
            </w:r>
            <w:r>
              <w:rPr>
                <w:rFonts w:cs="Calibri"/>
                <w:color w:val="000000"/>
                <w:sz w:val="20"/>
                <w:szCs w:val="20"/>
              </w:rPr>
              <w:t>t eller flere delmål fra forprosjektet</w:t>
            </w:r>
          </w:p>
          <w:p w14:paraId="711739FB" w14:textId="2C1F1E2C" w:rsidR="00D73F54" w:rsidRDefault="00EF0CA6">
            <w:pPr>
              <w:numPr>
                <w:ilvl w:val="0"/>
                <w:numId w:val="6"/>
              </w:numPr>
              <w:pBdr>
                <w:top w:val="nil"/>
                <w:left w:val="nil"/>
                <w:bottom w:val="nil"/>
                <w:right w:val="nil"/>
                <w:between w:val="nil"/>
              </w:pBdr>
              <w:spacing w:after="0"/>
              <w:ind w:left="464"/>
              <w:rPr>
                <w:rFonts w:cs="Calibri"/>
                <w:color w:val="000000"/>
                <w:sz w:val="20"/>
                <w:szCs w:val="20"/>
              </w:rPr>
            </w:pPr>
            <w:r>
              <w:rPr>
                <w:rFonts w:cs="Calibri"/>
                <w:color w:val="000000"/>
                <w:sz w:val="20"/>
                <w:szCs w:val="20"/>
              </w:rPr>
              <w:t>Plan for hvordan prosjektgevinster skal videreføres og breddes</w:t>
            </w:r>
            <w:r w:rsidR="00674F06">
              <w:rPr>
                <w:rFonts w:cs="Calibri"/>
                <w:color w:val="000000"/>
                <w:sz w:val="20"/>
                <w:szCs w:val="20"/>
              </w:rPr>
              <w:t>.</w:t>
            </w:r>
          </w:p>
          <w:p w14:paraId="711739FC" w14:textId="40D536DB" w:rsidR="00D73F54" w:rsidRDefault="00EF0CA6">
            <w:pPr>
              <w:numPr>
                <w:ilvl w:val="0"/>
                <w:numId w:val="6"/>
              </w:numPr>
              <w:pBdr>
                <w:top w:val="nil"/>
                <w:left w:val="nil"/>
                <w:bottom w:val="nil"/>
                <w:right w:val="nil"/>
                <w:between w:val="nil"/>
              </w:pBdr>
              <w:spacing w:after="0"/>
              <w:ind w:left="464"/>
              <w:rPr>
                <w:rFonts w:cs="Calibri"/>
                <w:color w:val="000000"/>
                <w:sz w:val="20"/>
                <w:szCs w:val="20"/>
              </w:rPr>
            </w:pPr>
            <w:r>
              <w:rPr>
                <w:rFonts w:cs="Calibri"/>
                <w:color w:val="000000"/>
                <w:sz w:val="20"/>
                <w:szCs w:val="20"/>
              </w:rPr>
              <w:t>Hvorvidt prosjektet særlig møter det regionale utfordringsbildet</w:t>
            </w:r>
            <w:r w:rsidR="00674F06">
              <w:rPr>
                <w:rFonts w:cs="Calibri"/>
                <w:color w:val="000000"/>
                <w:sz w:val="20"/>
                <w:szCs w:val="20"/>
              </w:rPr>
              <w:t>.</w:t>
            </w:r>
          </w:p>
          <w:p w14:paraId="711739FD" w14:textId="4EA6443A" w:rsidR="00D73F54" w:rsidRDefault="00EF0CA6">
            <w:pPr>
              <w:numPr>
                <w:ilvl w:val="0"/>
                <w:numId w:val="6"/>
              </w:numPr>
              <w:pBdr>
                <w:top w:val="nil"/>
                <w:left w:val="nil"/>
                <w:bottom w:val="nil"/>
                <w:right w:val="nil"/>
                <w:between w:val="nil"/>
              </w:pBdr>
              <w:spacing w:after="0"/>
              <w:ind w:left="464"/>
              <w:rPr>
                <w:rFonts w:cs="Calibri"/>
                <w:color w:val="000000"/>
                <w:sz w:val="20"/>
                <w:szCs w:val="20"/>
              </w:rPr>
            </w:pPr>
            <w:r>
              <w:rPr>
                <w:rFonts w:cs="Calibri"/>
                <w:color w:val="000000"/>
                <w:sz w:val="20"/>
                <w:szCs w:val="20"/>
              </w:rPr>
              <w:t>I hvilken grad prosjektet styrker det regionale nettverksarbeidet</w:t>
            </w:r>
            <w:r w:rsidR="00674F06">
              <w:rPr>
                <w:rFonts w:cs="Calibri"/>
                <w:color w:val="000000"/>
                <w:sz w:val="20"/>
                <w:szCs w:val="20"/>
              </w:rPr>
              <w:t>.</w:t>
            </w:r>
          </w:p>
        </w:tc>
      </w:tr>
      <w:tr w:rsidR="00D73F54" w14:paraId="71173A04" w14:textId="77777777">
        <w:trPr>
          <w:trHeight w:val="1392"/>
        </w:trPr>
        <w:tc>
          <w:tcPr>
            <w:tcW w:w="1413" w:type="dxa"/>
            <w:shd w:val="clear" w:color="auto" w:fill="E7E6E6"/>
            <w:vAlign w:val="center"/>
          </w:tcPr>
          <w:p w14:paraId="711739FF" w14:textId="77777777" w:rsidR="00D73F54" w:rsidRDefault="00EF0CA6">
            <w:pPr>
              <w:rPr>
                <w:sz w:val="22"/>
                <w:szCs w:val="22"/>
              </w:rPr>
            </w:pPr>
            <w:r>
              <w:rPr>
                <w:sz w:val="22"/>
                <w:szCs w:val="22"/>
              </w:rPr>
              <w:t>Gjennom- førbarhet</w:t>
            </w:r>
          </w:p>
        </w:tc>
        <w:tc>
          <w:tcPr>
            <w:tcW w:w="6662" w:type="dxa"/>
            <w:shd w:val="clear" w:color="auto" w:fill="E7E6E6"/>
            <w:vAlign w:val="center"/>
          </w:tcPr>
          <w:p w14:paraId="71173A00" w14:textId="62B3F181" w:rsidR="00D73F54" w:rsidRDefault="00EF0CA6">
            <w:pPr>
              <w:numPr>
                <w:ilvl w:val="0"/>
                <w:numId w:val="7"/>
              </w:numPr>
              <w:pBdr>
                <w:top w:val="nil"/>
                <w:left w:val="nil"/>
                <w:bottom w:val="nil"/>
                <w:right w:val="nil"/>
                <w:between w:val="nil"/>
              </w:pBdr>
              <w:spacing w:after="0"/>
              <w:ind w:left="464"/>
              <w:rPr>
                <w:rFonts w:cs="Calibri"/>
                <w:color w:val="000000"/>
                <w:sz w:val="20"/>
                <w:szCs w:val="20"/>
              </w:rPr>
            </w:pPr>
            <w:r>
              <w:rPr>
                <w:rFonts w:cs="Calibri"/>
                <w:color w:val="000000"/>
                <w:sz w:val="20"/>
                <w:szCs w:val="20"/>
              </w:rPr>
              <w:t>Prosjektets realisme, behov for ressurser og overordnet fremdriftsplan</w:t>
            </w:r>
            <w:r w:rsidR="00674F06">
              <w:rPr>
                <w:rFonts w:cs="Calibri"/>
                <w:color w:val="000000"/>
                <w:sz w:val="20"/>
                <w:szCs w:val="20"/>
              </w:rPr>
              <w:t>.</w:t>
            </w:r>
          </w:p>
          <w:p w14:paraId="71173A01" w14:textId="5B9448A6" w:rsidR="00D73F54" w:rsidRDefault="00EF0CA6">
            <w:pPr>
              <w:numPr>
                <w:ilvl w:val="0"/>
                <w:numId w:val="7"/>
              </w:numPr>
              <w:pBdr>
                <w:top w:val="nil"/>
                <w:left w:val="nil"/>
                <w:bottom w:val="nil"/>
                <w:right w:val="nil"/>
                <w:between w:val="nil"/>
              </w:pBdr>
              <w:spacing w:after="0"/>
              <w:ind w:left="464"/>
              <w:rPr>
                <w:rFonts w:cs="Calibri"/>
                <w:color w:val="000000"/>
                <w:sz w:val="20"/>
                <w:szCs w:val="20"/>
              </w:rPr>
            </w:pPr>
            <w:r>
              <w:rPr>
                <w:rFonts w:cs="Calibri"/>
                <w:color w:val="000000"/>
                <w:sz w:val="20"/>
                <w:szCs w:val="20"/>
              </w:rPr>
              <w:t>Kvalitet på prosjektorganisering</w:t>
            </w:r>
            <w:r w:rsidR="00674F06">
              <w:rPr>
                <w:rFonts w:cs="Calibri"/>
                <w:color w:val="000000"/>
                <w:sz w:val="20"/>
                <w:szCs w:val="20"/>
              </w:rPr>
              <w:t>.</w:t>
            </w:r>
          </w:p>
          <w:p w14:paraId="71173A02" w14:textId="2C44BC9A" w:rsidR="00D73F54" w:rsidRDefault="00EF0CA6">
            <w:pPr>
              <w:numPr>
                <w:ilvl w:val="0"/>
                <w:numId w:val="7"/>
              </w:numPr>
              <w:pBdr>
                <w:top w:val="nil"/>
                <w:left w:val="nil"/>
                <w:bottom w:val="nil"/>
                <w:right w:val="nil"/>
                <w:between w:val="nil"/>
              </w:pBdr>
              <w:spacing w:after="0"/>
              <w:ind w:left="464"/>
              <w:rPr>
                <w:rFonts w:cs="Calibri"/>
                <w:color w:val="000000"/>
                <w:sz w:val="20"/>
                <w:szCs w:val="20"/>
              </w:rPr>
            </w:pPr>
            <w:r>
              <w:rPr>
                <w:rFonts w:cs="Calibri"/>
                <w:color w:val="000000"/>
                <w:sz w:val="20"/>
                <w:szCs w:val="20"/>
              </w:rPr>
              <w:t>Informasjon om forankring hos eventuelle samarbeidende institusjoner</w:t>
            </w:r>
            <w:r w:rsidR="00674F06">
              <w:rPr>
                <w:rFonts w:cs="Calibri"/>
                <w:color w:val="000000"/>
                <w:sz w:val="20"/>
                <w:szCs w:val="20"/>
              </w:rPr>
              <w:t>.</w:t>
            </w:r>
          </w:p>
          <w:p w14:paraId="71173A03" w14:textId="64043882" w:rsidR="00D73F54" w:rsidRDefault="00EF0CA6">
            <w:pPr>
              <w:numPr>
                <w:ilvl w:val="0"/>
                <w:numId w:val="7"/>
              </w:numPr>
              <w:pBdr>
                <w:top w:val="nil"/>
                <w:left w:val="nil"/>
                <w:bottom w:val="nil"/>
                <w:right w:val="nil"/>
                <w:between w:val="nil"/>
              </w:pBdr>
              <w:spacing w:after="0"/>
              <w:ind w:left="464"/>
              <w:rPr>
                <w:rFonts w:cs="Calibri"/>
                <w:color w:val="000000"/>
                <w:sz w:val="20"/>
                <w:szCs w:val="20"/>
              </w:rPr>
            </w:pPr>
            <w:r>
              <w:rPr>
                <w:rFonts w:cs="Calibri"/>
                <w:color w:val="000000"/>
                <w:sz w:val="20"/>
                <w:szCs w:val="20"/>
              </w:rPr>
              <w:t>Gjennomførbarhet i etterkant etter endt prosjektperiode</w:t>
            </w:r>
            <w:r w:rsidR="00674F06">
              <w:rPr>
                <w:rFonts w:cs="Calibri"/>
                <w:color w:val="000000"/>
                <w:sz w:val="20"/>
                <w:szCs w:val="20"/>
              </w:rPr>
              <w:t>.</w:t>
            </w:r>
          </w:p>
        </w:tc>
      </w:tr>
    </w:tbl>
    <w:p w14:paraId="71173A05" w14:textId="77777777" w:rsidR="00D73F54" w:rsidRDefault="00D73F54">
      <w:pPr>
        <w:spacing w:after="0"/>
      </w:pPr>
    </w:p>
    <w:p w14:paraId="71173A06" w14:textId="77777777" w:rsidR="00D73F54" w:rsidRDefault="00EF0CA6">
      <w:pPr>
        <w:pStyle w:val="Overskrift4"/>
      </w:pPr>
      <w:r>
        <w:t>Kontakt</w:t>
      </w:r>
    </w:p>
    <w:p w14:paraId="71173A07" w14:textId="709A75BB" w:rsidR="00D73F54" w:rsidRDefault="00EF0CA6">
      <w:pPr>
        <w:spacing w:after="0"/>
        <w:rPr>
          <w:sz w:val="22"/>
          <w:szCs w:val="22"/>
        </w:rPr>
      </w:pPr>
      <w:r>
        <w:rPr>
          <w:sz w:val="22"/>
          <w:szCs w:val="22"/>
        </w:rPr>
        <w:t>Spørsmål om utlysning, søknad og tildeling rettes til arbeidsgruppen i HMN, ved Assisterende fagdirektør Ragnhild Johansen</w:t>
      </w:r>
      <w:r w:rsidR="008868E4">
        <w:rPr>
          <w:sz w:val="22"/>
          <w:szCs w:val="22"/>
        </w:rPr>
        <w:t>:</w:t>
      </w:r>
      <w:r w:rsidR="008868E4" w:rsidRPr="008868E4">
        <w:t xml:space="preserve"> </w:t>
      </w:r>
      <w:hyperlink r:id="rId13" w:history="1">
        <w:r w:rsidR="008868E4" w:rsidRPr="008868E4">
          <w:rPr>
            <w:rStyle w:val="Hyperkobling"/>
          </w:rPr>
          <w:t>E-post</w:t>
        </w:r>
      </w:hyperlink>
    </w:p>
    <w:p w14:paraId="71173A08" w14:textId="77777777" w:rsidR="00D73F54" w:rsidRDefault="00D73F54">
      <w:pPr>
        <w:spacing w:after="0"/>
        <w:rPr>
          <w:sz w:val="22"/>
          <w:szCs w:val="22"/>
          <w:highlight w:val="yellow"/>
        </w:rPr>
      </w:pPr>
    </w:p>
    <w:p w14:paraId="29CE7C80" w14:textId="77777777" w:rsidR="008868E4" w:rsidRDefault="00EF0CA6">
      <w:pPr>
        <w:spacing w:after="0"/>
      </w:pPr>
      <w:r>
        <w:rPr>
          <w:sz w:val="22"/>
          <w:szCs w:val="22"/>
        </w:rPr>
        <w:t xml:space="preserve">Ansvarlig for prosjektet er Fagdirektør i HMN, Björn Gustafsson: </w:t>
      </w:r>
      <w:hyperlink r:id="rId14" w:history="1">
        <w:r w:rsidR="008868E4" w:rsidRPr="008868E4">
          <w:rPr>
            <w:rStyle w:val="Hyperkobling"/>
          </w:rPr>
          <w:t>E-post</w:t>
        </w:r>
      </w:hyperlink>
    </w:p>
    <w:p w14:paraId="70FA2975" w14:textId="77777777" w:rsidR="008868E4" w:rsidRDefault="008868E4">
      <w:pPr>
        <w:spacing w:after="0"/>
      </w:pPr>
    </w:p>
    <w:p w14:paraId="71173A09" w14:textId="51FFD200" w:rsidR="00D73F54" w:rsidRDefault="00D73F54">
      <w:pPr>
        <w:spacing w:after="0"/>
      </w:pPr>
    </w:p>
    <w:sectPr w:rsidR="00D73F54">
      <w:headerReference w:type="default" r:id="rId15"/>
      <w:footerReference w:type="default" r:id="rId16"/>
      <w:headerReference w:type="first" r:id="rId17"/>
      <w:pgSz w:w="11900" w:h="16840"/>
      <w:pgMar w:top="1417" w:right="1977" w:bottom="1417" w:left="1843" w:header="708" w:footer="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E841" w14:textId="77777777" w:rsidR="00657B3F" w:rsidRDefault="00657B3F">
      <w:pPr>
        <w:spacing w:after="0"/>
      </w:pPr>
      <w:r>
        <w:separator/>
      </w:r>
    </w:p>
  </w:endnote>
  <w:endnote w:type="continuationSeparator" w:id="0">
    <w:p w14:paraId="2CDEB20C" w14:textId="77777777" w:rsidR="00657B3F" w:rsidRDefault="00657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3A10" w14:textId="15D585A5" w:rsidR="00D73F54" w:rsidRDefault="00EF0CA6">
    <w:pPr>
      <w:pBdr>
        <w:top w:val="nil"/>
        <w:left w:val="nil"/>
        <w:bottom w:val="nil"/>
        <w:right w:val="nil"/>
        <w:between w:val="nil"/>
      </w:pBdr>
      <w:tabs>
        <w:tab w:val="center" w:pos="4536"/>
        <w:tab w:val="right" w:pos="9072"/>
      </w:tabs>
      <w:rPr>
        <w:rFonts w:cs="Calibri"/>
        <w:color w:val="000000"/>
      </w:rPr>
    </w:pPr>
    <w:r>
      <w:rPr>
        <w:rFonts w:cs="Calibri"/>
        <w:color w:val="000000"/>
      </w:rPr>
      <w:t xml:space="preserve">side </w:t>
    </w:r>
    <w:r>
      <w:rPr>
        <w:rFonts w:cs="Calibri"/>
        <w:color w:val="2B579A"/>
        <w:shd w:val="clear" w:color="auto" w:fill="E6E6E6"/>
      </w:rPr>
      <w:fldChar w:fldCharType="begin"/>
    </w:r>
    <w:r>
      <w:rPr>
        <w:rFonts w:cs="Calibri"/>
        <w:color w:val="2B579A"/>
        <w:shd w:val="clear" w:color="auto" w:fill="E6E6E6"/>
      </w:rPr>
      <w:instrText>PAGE</w:instrText>
    </w:r>
    <w:r>
      <w:rPr>
        <w:rFonts w:cs="Calibri"/>
        <w:color w:val="2B579A"/>
        <w:shd w:val="clear" w:color="auto" w:fill="E6E6E6"/>
      </w:rPr>
      <w:fldChar w:fldCharType="separate"/>
    </w:r>
    <w:r w:rsidR="00193E07">
      <w:rPr>
        <w:rFonts w:cs="Calibri"/>
        <w:noProof/>
        <w:color w:val="2B579A"/>
        <w:shd w:val="clear" w:color="auto" w:fill="E6E6E6"/>
      </w:rPr>
      <w:t>1</w:t>
    </w:r>
    <w:r>
      <w:rPr>
        <w:rFonts w:cs="Calibri"/>
        <w:color w:val="2B579A"/>
        <w:shd w:val="clear" w:color="auto" w:fill="E6E6E6"/>
      </w:rPr>
      <w:fldChar w:fldCharType="end"/>
    </w:r>
    <w:r>
      <w:rPr>
        <w:noProof/>
      </w:rPr>
      <w:drawing>
        <wp:anchor distT="0" distB="0" distL="0" distR="0" simplePos="0" relativeHeight="251664384" behindDoc="1" locked="0" layoutInCell="1" hidden="0" allowOverlap="1" wp14:anchorId="71173A17" wp14:editId="71173A18">
          <wp:simplePos x="0" y="0"/>
          <wp:positionH relativeFrom="column">
            <wp:posOffset>5633720</wp:posOffset>
          </wp:positionH>
          <wp:positionV relativeFrom="paragraph">
            <wp:posOffset>0</wp:posOffset>
          </wp:positionV>
          <wp:extent cx="335434" cy="335434"/>
          <wp:effectExtent l="0" t="0" r="0" b="0"/>
          <wp:wrapNone/>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434" cy="335434"/>
                  </a:xfrm>
                  <a:prstGeom prst="rect">
                    <a:avLst/>
                  </a:prstGeom>
                  <a:ln/>
                </pic:spPr>
              </pic:pic>
            </a:graphicData>
          </a:graphic>
        </wp:anchor>
      </w:drawing>
    </w:r>
    <w:r>
      <w:rPr>
        <w:noProof/>
      </w:rPr>
      <w:drawing>
        <wp:anchor distT="0" distB="0" distL="0" distR="0" simplePos="0" relativeHeight="251665408" behindDoc="1" locked="0" layoutInCell="1" hidden="0" allowOverlap="1" wp14:anchorId="71173A19" wp14:editId="71173A1A">
          <wp:simplePos x="0" y="0"/>
          <wp:positionH relativeFrom="column">
            <wp:posOffset>5633720</wp:posOffset>
          </wp:positionH>
          <wp:positionV relativeFrom="paragraph">
            <wp:posOffset>0</wp:posOffset>
          </wp:positionV>
          <wp:extent cx="335434" cy="335434"/>
          <wp:effectExtent l="0" t="0" r="0" b="0"/>
          <wp:wrapNone/>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434" cy="335434"/>
                  </a:xfrm>
                  <a:prstGeom prst="rect">
                    <a:avLst/>
                  </a:prstGeom>
                  <a:ln/>
                </pic:spPr>
              </pic:pic>
            </a:graphicData>
          </a:graphic>
        </wp:anchor>
      </w:drawing>
    </w:r>
  </w:p>
  <w:p w14:paraId="71173A11" w14:textId="77777777" w:rsidR="00D73F54" w:rsidRDefault="00D73F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5CEF0" w14:textId="77777777" w:rsidR="00657B3F" w:rsidRDefault="00657B3F">
      <w:pPr>
        <w:spacing w:after="0"/>
      </w:pPr>
      <w:r>
        <w:separator/>
      </w:r>
    </w:p>
  </w:footnote>
  <w:footnote w:type="continuationSeparator" w:id="0">
    <w:p w14:paraId="0058153B" w14:textId="77777777" w:rsidR="00657B3F" w:rsidRDefault="00657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3A0E" w14:textId="77777777" w:rsidR="00D73F54" w:rsidRDefault="00EF0CA6">
    <w:pPr>
      <w:pBdr>
        <w:top w:val="nil"/>
        <w:left w:val="nil"/>
        <w:bottom w:val="nil"/>
        <w:right w:val="nil"/>
        <w:between w:val="nil"/>
      </w:pBdr>
      <w:tabs>
        <w:tab w:val="center" w:pos="4536"/>
        <w:tab w:val="right" w:pos="9072"/>
      </w:tabs>
      <w:rPr>
        <w:rFonts w:cs="Calibri"/>
        <w:color w:val="000000"/>
      </w:rPr>
    </w:pPr>
    <w:r>
      <w:rPr>
        <w:rFonts w:cs="Calibri"/>
        <w:noProof/>
        <w:color w:val="2B579A"/>
        <w:shd w:val="clear" w:color="auto" w:fill="E6E6E6"/>
      </w:rPr>
      <w:drawing>
        <wp:anchor distT="0" distB="0" distL="0" distR="0" simplePos="0" relativeHeight="251658240" behindDoc="1" locked="0" layoutInCell="1" hidden="0" allowOverlap="1" wp14:anchorId="71173A13" wp14:editId="71173A14">
          <wp:simplePos x="0" y="0"/>
          <wp:positionH relativeFrom="page">
            <wp:posOffset>1057275</wp:posOffset>
          </wp:positionH>
          <wp:positionV relativeFrom="page">
            <wp:posOffset>-1737359</wp:posOffset>
          </wp:positionV>
          <wp:extent cx="8130892" cy="812292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6267" r="36202"/>
                  <a:stretch>
                    <a:fillRect/>
                  </a:stretch>
                </pic:blipFill>
                <pic:spPr>
                  <a:xfrm>
                    <a:off x="0" y="0"/>
                    <a:ext cx="8130892" cy="8122920"/>
                  </a:xfrm>
                  <a:prstGeom prst="rect">
                    <a:avLst/>
                  </a:prstGeom>
                  <a:ln/>
                </pic:spPr>
              </pic:pic>
            </a:graphicData>
          </a:graphic>
        </wp:anchor>
      </w:drawing>
    </w:r>
    <w:r>
      <w:rPr>
        <w:rFonts w:cs="Calibri"/>
        <w:noProof/>
        <w:color w:val="2B579A"/>
        <w:shd w:val="clear" w:color="auto" w:fill="E6E6E6"/>
      </w:rPr>
      <w:drawing>
        <wp:anchor distT="0" distB="0" distL="0" distR="0" simplePos="0" relativeHeight="251659264" behindDoc="1" locked="0" layoutInCell="1" hidden="0" allowOverlap="1" wp14:anchorId="71173A15" wp14:editId="71173A16">
          <wp:simplePos x="0" y="0"/>
          <wp:positionH relativeFrom="page">
            <wp:posOffset>1057275</wp:posOffset>
          </wp:positionH>
          <wp:positionV relativeFrom="page">
            <wp:posOffset>-1737359</wp:posOffset>
          </wp:positionV>
          <wp:extent cx="8130892" cy="8122920"/>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6267" r="36202"/>
                  <a:stretch>
                    <a:fillRect/>
                  </a:stretch>
                </pic:blipFill>
                <pic:spPr>
                  <a:xfrm>
                    <a:off x="0" y="0"/>
                    <a:ext cx="8130892" cy="8122920"/>
                  </a:xfrm>
                  <a:prstGeom prst="rect">
                    <a:avLst/>
                  </a:prstGeom>
                  <a:ln/>
                </pic:spPr>
              </pic:pic>
            </a:graphicData>
          </a:graphic>
        </wp:anchor>
      </w:drawing>
    </w:r>
  </w:p>
  <w:p w14:paraId="71173A0F" w14:textId="77777777" w:rsidR="00D73F54" w:rsidRDefault="00D73F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3A12" w14:textId="77777777" w:rsidR="00D73F54" w:rsidRDefault="00EF0CA6">
    <w:pPr>
      <w:pBdr>
        <w:top w:val="nil"/>
        <w:left w:val="nil"/>
        <w:bottom w:val="nil"/>
        <w:right w:val="nil"/>
        <w:between w:val="nil"/>
      </w:pBdr>
      <w:tabs>
        <w:tab w:val="center" w:pos="4536"/>
        <w:tab w:val="right" w:pos="9072"/>
      </w:tabs>
      <w:rPr>
        <w:rFonts w:cs="Calibri"/>
        <w:color w:val="000000"/>
      </w:rPr>
    </w:pPr>
    <w:r>
      <w:rPr>
        <w:rFonts w:cs="Calibri"/>
        <w:noProof/>
        <w:color w:val="2B579A"/>
        <w:shd w:val="clear" w:color="auto" w:fill="E6E6E6"/>
      </w:rPr>
      <w:drawing>
        <wp:anchor distT="0" distB="0" distL="0" distR="0" simplePos="0" relativeHeight="251660288" behindDoc="1" locked="0" layoutInCell="1" hidden="0" allowOverlap="1" wp14:anchorId="71173A1B" wp14:editId="71173A1C">
          <wp:simplePos x="0" y="0"/>
          <wp:positionH relativeFrom="page">
            <wp:posOffset>-1106</wp:posOffset>
          </wp:positionH>
          <wp:positionV relativeFrom="page">
            <wp:posOffset>-2539</wp:posOffset>
          </wp:positionV>
          <wp:extent cx="7569835" cy="10699750"/>
          <wp:effectExtent l="0" t="0" r="0" b="0"/>
          <wp:wrapNone/>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9835" cy="10699750"/>
                  </a:xfrm>
                  <a:prstGeom prst="rect">
                    <a:avLst/>
                  </a:prstGeom>
                  <a:ln/>
                </pic:spPr>
              </pic:pic>
            </a:graphicData>
          </a:graphic>
        </wp:anchor>
      </w:drawing>
    </w:r>
    <w:r>
      <w:rPr>
        <w:rFonts w:cs="Calibri"/>
        <w:noProof/>
        <w:color w:val="2B579A"/>
        <w:shd w:val="clear" w:color="auto" w:fill="E6E6E6"/>
      </w:rPr>
      <w:drawing>
        <wp:anchor distT="0" distB="0" distL="0" distR="0" simplePos="0" relativeHeight="251661312" behindDoc="1" locked="0" layoutInCell="1" hidden="0" allowOverlap="1" wp14:anchorId="71173A1D" wp14:editId="71173A1E">
          <wp:simplePos x="0" y="0"/>
          <wp:positionH relativeFrom="page">
            <wp:posOffset>418957</wp:posOffset>
          </wp:positionH>
          <wp:positionV relativeFrom="page">
            <wp:posOffset>298764</wp:posOffset>
          </wp:positionV>
          <wp:extent cx="1934266" cy="320400"/>
          <wp:effectExtent l="0" t="0" r="0" b="0"/>
          <wp:wrapNone/>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34266" cy="320400"/>
                  </a:xfrm>
                  <a:prstGeom prst="rect">
                    <a:avLst/>
                  </a:prstGeom>
                  <a:ln/>
                </pic:spPr>
              </pic:pic>
            </a:graphicData>
          </a:graphic>
        </wp:anchor>
      </w:drawing>
    </w:r>
    <w:r>
      <w:rPr>
        <w:rFonts w:cs="Calibri"/>
        <w:noProof/>
        <w:color w:val="2B579A"/>
        <w:shd w:val="clear" w:color="auto" w:fill="E6E6E6"/>
      </w:rPr>
      <w:drawing>
        <wp:anchor distT="0" distB="0" distL="0" distR="0" simplePos="0" relativeHeight="251662336" behindDoc="1" locked="0" layoutInCell="1" hidden="0" allowOverlap="1" wp14:anchorId="71173A1F" wp14:editId="71173A20">
          <wp:simplePos x="0" y="0"/>
          <wp:positionH relativeFrom="page">
            <wp:posOffset>-1106</wp:posOffset>
          </wp:positionH>
          <wp:positionV relativeFrom="page">
            <wp:posOffset>-2539</wp:posOffset>
          </wp:positionV>
          <wp:extent cx="7569835" cy="10699750"/>
          <wp:effectExtent l="0" t="0" r="0" b="0"/>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9835" cy="10699750"/>
                  </a:xfrm>
                  <a:prstGeom prst="rect">
                    <a:avLst/>
                  </a:prstGeom>
                  <a:ln/>
                </pic:spPr>
              </pic:pic>
            </a:graphicData>
          </a:graphic>
        </wp:anchor>
      </w:drawing>
    </w:r>
    <w:r>
      <w:rPr>
        <w:rFonts w:cs="Calibri"/>
        <w:noProof/>
        <w:color w:val="2B579A"/>
        <w:shd w:val="clear" w:color="auto" w:fill="E6E6E6"/>
      </w:rPr>
      <w:drawing>
        <wp:anchor distT="0" distB="0" distL="0" distR="0" simplePos="0" relativeHeight="251663360" behindDoc="1" locked="0" layoutInCell="1" hidden="0" allowOverlap="1" wp14:anchorId="71173A21" wp14:editId="71173A22">
          <wp:simplePos x="0" y="0"/>
          <wp:positionH relativeFrom="page">
            <wp:posOffset>418957</wp:posOffset>
          </wp:positionH>
          <wp:positionV relativeFrom="page">
            <wp:posOffset>298764</wp:posOffset>
          </wp:positionV>
          <wp:extent cx="1934266" cy="320400"/>
          <wp:effectExtent l="0" t="0" r="0" b="0"/>
          <wp:wrapNone/>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34266" cy="320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692"/>
    <w:multiLevelType w:val="multilevel"/>
    <w:tmpl w:val="953ED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E6C25"/>
    <w:multiLevelType w:val="multilevel"/>
    <w:tmpl w:val="3DDC7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A69CC"/>
    <w:multiLevelType w:val="multilevel"/>
    <w:tmpl w:val="F70E8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4178B8"/>
    <w:multiLevelType w:val="multilevel"/>
    <w:tmpl w:val="1BAAC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2568A"/>
    <w:multiLevelType w:val="multilevel"/>
    <w:tmpl w:val="4FD2B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23E13"/>
    <w:multiLevelType w:val="multilevel"/>
    <w:tmpl w:val="2D740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DE3847"/>
    <w:multiLevelType w:val="multilevel"/>
    <w:tmpl w:val="586ED38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8E213A"/>
    <w:multiLevelType w:val="multilevel"/>
    <w:tmpl w:val="AB14A9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CD318E"/>
    <w:multiLevelType w:val="multilevel"/>
    <w:tmpl w:val="89C01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346AC9"/>
    <w:multiLevelType w:val="multilevel"/>
    <w:tmpl w:val="CB342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9"/>
  </w:num>
  <w:num w:numId="4">
    <w:abstractNumId w:val="1"/>
  </w:num>
  <w:num w:numId="5">
    <w:abstractNumId w:val="0"/>
  </w:num>
  <w:num w:numId="6">
    <w:abstractNumId w:val="8"/>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54"/>
    <w:rsid w:val="00193E07"/>
    <w:rsid w:val="00381374"/>
    <w:rsid w:val="00611ECF"/>
    <w:rsid w:val="00657B3F"/>
    <w:rsid w:val="00671E81"/>
    <w:rsid w:val="00674F06"/>
    <w:rsid w:val="008868E4"/>
    <w:rsid w:val="00894E54"/>
    <w:rsid w:val="00D30DC4"/>
    <w:rsid w:val="00D73F54"/>
    <w:rsid w:val="00EF0CA6"/>
    <w:rsid w:val="00F904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39A0"/>
  <w15:docId w15:val="{87AEA45D-D993-4251-8AB8-0133BC80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nb-NO" w:eastAsia="nb-NO"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75"/>
    <w:rPr>
      <w:rFonts w:cstheme="minorHAnsi"/>
    </w:rPr>
  </w:style>
  <w:style w:type="paragraph" w:styleId="Overskrift1">
    <w:name w:val="heading 1"/>
    <w:basedOn w:val="Normal"/>
    <w:next w:val="Normal"/>
    <w:link w:val="Overskrift1Tegn"/>
    <w:uiPriority w:val="9"/>
    <w:qFormat/>
    <w:rsid w:val="0023267B"/>
    <w:pPr>
      <w:keepNext/>
      <w:keepLines/>
      <w:spacing w:before="240" w:after="360"/>
      <w:outlineLvl w:val="0"/>
    </w:pPr>
    <w:rPr>
      <w:rFonts w:eastAsiaTheme="majorEastAsia" w:cstheme="majorBidi"/>
      <w:b/>
      <w:color w:val="003283"/>
      <w:sz w:val="60"/>
      <w:szCs w:val="60"/>
    </w:rPr>
  </w:style>
  <w:style w:type="paragraph" w:styleId="Overskrift2">
    <w:name w:val="heading 2"/>
    <w:basedOn w:val="Normal"/>
    <w:next w:val="Normal"/>
    <w:link w:val="Overskrift2Tegn"/>
    <w:uiPriority w:val="9"/>
    <w:unhideWhenUsed/>
    <w:qFormat/>
    <w:rsid w:val="0023267B"/>
    <w:pPr>
      <w:keepNext/>
      <w:keepLines/>
      <w:spacing w:before="40"/>
      <w:outlineLvl w:val="1"/>
    </w:pPr>
    <w:rPr>
      <w:rFonts w:eastAsiaTheme="majorEastAsia" w:cstheme="majorBidi"/>
      <w:b/>
      <w:color w:val="003283"/>
      <w:sz w:val="40"/>
      <w:szCs w:val="40"/>
    </w:rPr>
  </w:style>
  <w:style w:type="paragraph" w:styleId="Overskrift3">
    <w:name w:val="heading 3"/>
    <w:basedOn w:val="Normal"/>
    <w:next w:val="Normal"/>
    <w:link w:val="Overskrift3Tegn"/>
    <w:uiPriority w:val="9"/>
    <w:unhideWhenUsed/>
    <w:qFormat/>
    <w:rsid w:val="001A1FBB"/>
    <w:pPr>
      <w:keepNext/>
      <w:keepLines/>
      <w:spacing w:before="40"/>
      <w:outlineLvl w:val="2"/>
    </w:pPr>
    <w:rPr>
      <w:rFonts w:eastAsiaTheme="majorEastAsia" w:cstheme="majorBidi"/>
      <w:i/>
      <w:color w:val="003283"/>
      <w:sz w:val="36"/>
    </w:rPr>
  </w:style>
  <w:style w:type="paragraph" w:styleId="Overskrift4">
    <w:name w:val="heading 4"/>
    <w:basedOn w:val="Normal"/>
    <w:next w:val="Normal"/>
    <w:link w:val="Overskrift4Tegn"/>
    <w:uiPriority w:val="9"/>
    <w:unhideWhenUsed/>
    <w:qFormat/>
    <w:rsid w:val="001A1FBB"/>
    <w:pPr>
      <w:keepNext/>
      <w:keepLines/>
      <w:spacing w:before="40" w:after="0"/>
      <w:outlineLvl w:val="3"/>
    </w:pPr>
    <w:rPr>
      <w:rFonts w:eastAsiaTheme="majorEastAsia" w:cs="Calibri"/>
      <w:i/>
      <w:iCs/>
      <w:color w:val="003283"/>
      <w:sz w:val="32"/>
      <w:szCs w:val="32"/>
    </w:rPr>
  </w:style>
  <w:style w:type="paragraph" w:styleId="Overskrift5">
    <w:name w:val="heading 5"/>
    <w:basedOn w:val="Normal"/>
    <w:next w:val="Normal"/>
    <w:link w:val="Overskrift5Tegn"/>
    <w:uiPriority w:val="9"/>
    <w:semiHidden/>
    <w:unhideWhenUsed/>
    <w:qFormat/>
    <w:rsid w:val="001C2595"/>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3267B"/>
    <w:pPr>
      <w:contextualSpacing/>
    </w:pPr>
    <w:rPr>
      <w:rFonts w:eastAsiaTheme="majorEastAsia" w:cstheme="majorBidi"/>
      <w:b/>
      <w:color w:val="003283"/>
      <w:spacing w:val="-10"/>
      <w:kern w:val="28"/>
      <w:sz w:val="60"/>
      <w:szCs w:val="60"/>
    </w:rPr>
  </w:style>
  <w:style w:type="paragraph" w:styleId="Topptekst">
    <w:name w:val="header"/>
    <w:basedOn w:val="Normal"/>
    <w:link w:val="TopptekstTegn"/>
    <w:uiPriority w:val="99"/>
    <w:unhideWhenUsed/>
    <w:rsid w:val="000A6DEA"/>
    <w:pPr>
      <w:tabs>
        <w:tab w:val="center" w:pos="4536"/>
        <w:tab w:val="right" w:pos="9072"/>
      </w:tabs>
    </w:pPr>
  </w:style>
  <w:style w:type="character" w:customStyle="1" w:styleId="TopptekstTegn">
    <w:name w:val="Topptekst Tegn"/>
    <w:basedOn w:val="Standardskriftforavsnitt"/>
    <w:link w:val="Topptekst"/>
    <w:uiPriority w:val="99"/>
    <w:rsid w:val="000A6DEA"/>
  </w:style>
  <w:style w:type="paragraph" w:styleId="Bunntekst">
    <w:name w:val="footer"/>
    <w:basedOn w:val="Normal"/>
    <w:link w:val="BunntekstTegn"/>
    <w:uiPriority w:val="99"/>
    <w:unhideWhenUsed/>
    <w:rsid w:val="000A6DEA"/>
    <w:pPr>
      <w:tabs>
        <w:tab w:val="center" w:pos="4536"/>
        <w:tab w:val="right" w:pos="9072"/>
      </w:tabs>
    </w:pPr>
  </w:style>
  <w:style w:type="character" w:customStyle="1" w:styleId="BunntekstTegn">
    <w:name w:val="Bunntekst Tegn"/>
    <w:basedOn w:val="Standardskriftforavsnitt"/>
    <w:link w:val="Bunntekst"/>
    <w:uiPriority w:val="99"/>
    <w:rsid w:val="000A6DEA"/>
  </w:style>
  <w:style w:type="paragraph" w:customStyle="1" w:styleId="NoParagraphStyle">
    <w:name w:val="[No Paragraph Style]"/>
    <w:rsid w:val="00B872CB"/>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TittelTegn">
    <w:name w:val="Tittel Tegn"/>
    <w:basedOn w:val="Standardskriftforavsnitt"/>
    <w:link w:val="Tittel"/>
    <w:uiPriority w:val="10"/>
    <w:rsid w:val="0023267B"/>
    <w:rPr>
      <w:rFonts w:ascii="Calibri" w:eastAsiaTheme="majorEastAsia" w:hAnsi="Calibri" w:cstheme="majorBidi"/>
      <w:b/>
      <w:color w:val="003283"/>
      <w:spacing w:val="-10"/>
      <w:kern w:val="28"/>
      <w:sz w:val="60"/>
      <w:szCs w:val="60"/>
    </w:rPr>
  </w:style>
  <w:style w:type="character" w:customStyle="1" w:styleId="Overskrift2Tegn">
    <w:name w:val="Overskrift 2 Tegn"/>
    <w:basedOn w:val="Standardskriftforavsnitt"/>
    <w:link w:val="Overskrift2"/>
    <w:uiPriority w:val="9"/>
    <w:rsid w:val="0023267B"/>
    <w:rPr>
      <w:rFonts w:ascii="Calibri" w:eastAsiaTheme="majorEastAsia" w:hAnsi="Calibri" w:cstheme="majorBidi"/>
      <w:b/>
      <w:color w:val="003283"/>
      <w:sz w:val="40"/>
      <w:szCs w:val="40"/>
    </w:rPr>
  </w:style>
  <w:style w:type="character" w:customStyle="1" w:styleId="Overskrift3Tegn">
    <w:name w:val="Overskrift 3 Tegn"/>
    <w:basedOn w:val="Standardskriftforavsnitt"/>
    <w:link w:val="Overskrift3"/>
    <w:uiPriority w:val="9"/>
    <w:rsid w:val="001A1FBB"/>
    <w:rPr>
      <w:rFonts w:ascii="Calibri" w:eastAsiaTheme="majorEastAsia" w:hAnsi="Calibri" w:cstheme="majorBidi"/>
      <w:i/>
      <w:color w:val="003283"/>
      <w:sz w:val="36"/>
    </w:rPr>
  </w:style>
  <w:style w:type="character" w:customStyle="1" w:styleId="Overskrift1Tegn">
    <w:name w:val="Overskrift 1 Tegn"/>
    <w:basedOn w:val="Standardskriftforavsnitt"/>
    <w:link w:val="Overskrift1"/>
    <w:uiPriority w:val="9"/>
    <w:rsid w:val="0023267B"/>
    <w:rPr>
      <w:rFonts w:ascii="Calibri" w:eastAsiaTheme="majorEastAsia" w:hAnsi="Calibri" w:cstheme="majorBidi"/>
      <w:b/>
      <w:color w:val="003283"/>
      <w:sz w:val="60"/>
      <w:szCs w:val="60"/>
    </w:rPr>
  </w:style>
  <w:style w:type="character" w:customStyle="1" w:styleId="Overskrift4Tegn">
    <w:name w:val="Overskrift 4 Tegn"/>
    <w:basedOn w:val="Standardskriftforavsnitt"/>
    <w:link w:val="Overskrift4"/>
    <w:uiPriority w:val="9"/>
    <w:rsid w:val="001A1FBB"/>
    <w:rPr>
      <w:rFonts w:ascii="Calibri" w:eastAsiaTheme="majorEastAsia" w:hAnsi="Calibri" w:cs="Calibri"/>
      <w:i/>
      <w:iCs/>
      <w:color w:val="003283"/>
      <w:sz w:val="32"/>
      <w:szCs w:val="32"/>
    </w:rPr>
  </w:style>
  <w:style w:type="paragraph" w:styleId="Ingenmellomrom">
    <w:name w:val="No Spacing"/>
    <w:link w:val="IngenmellomromTegn"/>
    <w:uiPriority w:val="1"/>
    <w:qFormat/>
    <w:rsid w:val="001A1FBB"/>
  </w:style>
  <w:style w:type="paragraph" w:styleId="Undertittel">
    <w:name w:val="Subtitle"/>
    <w:basedOn w:val="Normal"/>
    <w:next w:val="Normal"/>
    <w:link w:val="UndertittelTegn"/>
    <w:uiPriority w:val="11"/>
    <w:qFormat/>
    <w:pPr>
      <w:spacing w:before="240" w:after="160"/>
    </w:pPr>
    <w:rPr>
      <w:rFonts w:cs="Calibri"/>
      <w:color w:val="2F5496"/>
      <w:sz w:val="40"/>
      <w:szCs w:val="40"/>
    </w:rPr>
  </w:style>
  <w:style w:type="character" w:customStyle="1" w:styleId="UndertittelTegn">
    <w:name w:val="Undertittel Tegn"/>
    <w:basedOn w:val="Standardskriftforavsnitt"/>
    <w:link w:val="Undertittel"/>
    <w:uiPriority w:val="11"/>
    <w:rsid w:val="0023267B"/>
    <w:rPr>
      <w:rFonts w:asciiTheme="majorHAnsi" w:eastAsiaTheme="minorEastAsia" w:hAnsiTheme="majorHAnsi"/>
      <w:color w:val="2F5496" w:themeColor="accent1" w:themeShade="BF"/>
      <w:spacing w:val="15"/>
      <w:sz w:val="40"/>
      <w:szCs w:val="40"/>
    </w:rPr>
  </w:style>
  <w:style w:type="paragraph" w:customStyle="1" w:styleId="Tittel-Hvit">
    <w:name w:val="Tittel - Hvit"/>
    <w:basedOn w:val="Tittel"/>
    <w:qFormat/>
    <w:rsid w:val="00BD47BE"/>
    <w:rPr>
      <w:color w:val="FFFFFF" w:themeColor="background1"/>
    </w:rPr>
  </w:style>
  <w:style w:type="paragraph" w:customStyle="1" w:styleId="Undertittel-Hvit">
    <w:name w:val="Undertittel - Hvit"/>
    <w:basedOn w:val="Undertittel"/>
    <w:qFormat/>
    <w:rsid w:val="00BD47BE"/>
    <w:rPr>
      <w:i/>
      <w:color w:val="FFFFFF" w:themeColor="background1"/>
      <w:sz w:val="48"/>
      <w:szCs w:val="48"/>
    </w:rPr>
  </w:style>
  <w:style w:type="paragraph" w:styleId="Overskriftforinnholdsfortegnelse">
    <w:name w:val="TOC Heading"/>
    <w:basedOn w:val="Overskrift1"/>
    <w:next w:val="Normal"/>
    <w:uiPriority w:val="39"/>
    <w:unhideWhenUsed/>
    <w:qFormat/>
    <w:rsid w:val="00821B7F"/>
    <w:pPr>
      <w:spacing w:after="0" w:line="259" w:lineRule="auto"/>
      <w:outlineLvl w:val="9"/>
    </w:pPr>
    <w:rPr>
      <w:rFonts w:asciiTheme="majorHAnsi" w:hAnsiTheme="majorHAnsi"/>
      <w:b w:val="0"/>
      <w:color w:val="2F5496" w:themeColor="accent1" w:themeShade="BF"/>
      <w:sz w:val="32"/>
      <w:szCs w:val="32"/>
    </w:rPr>
  </w:style>
  <w:style w:type="paragraph" w:styleId="INNH1">
    <w:name w:val="toc 1"/>
    <w:basedOn w:val="Normal"/>
    <w:next w:val="Normal"/>
    <w:autoRedefine/>
    <w:uiPriority w:val="39"/>
    <w:unhideWhenUsed/>
    <w:rsid w:val="00821B7F"/>
    <w:pPr>
      <w:spacing w:after="100"/>
    </w:pPr>
  </w:style>
  <w:style w:type="paragraph" w:styleId="INNH2">
    <w:name w:val="toc 2"/>
    <w:basedOn w:val="Normal"/>
    <w:next w:val="Normal"/>
    <w:autoRedefine/>
    <w:uiPriority w:val="39"/>
    <w:unhideWhenUsed/>
    <w:rsid w:val="00821B7F"/>
    <w:pPr>
      <w:spacing w:after="100"/>
      <w:ind w:left="240"/>
    </w:pPr>
  </w:style>
  <w:style w:type="character" w:styleId="Hyperkobling">
    <w:name w:val="Hyperlink"/>
    <w:basedOn w:val="Standardskriftforavsnitt"/>
    <w:uiPriority w:val="99"/>
    <w:unhideWhenUsed/>
    <w:rsid w:val="00821B7F"/>
    <w:rPr>
      <w:color w:val="0563C1" w:themeColor="hyperlink"/>
      <w:u w:val="single"/>
    </w:rPr>
  </w:style>
  <w:style w:type="paragraph" w:styleId="Listeavsnitt">
    <w:name w:val="List Paragraph"/>
    <w:basedOn w:val="Normal"/>
    <w:uiPriority w:val="34"/>
    <w:qFormat/>
    <w:rsid w:val="00CD3A7A"/>
    <w:pPr>
      <w:spacing w:after="0"/>
      <w:ind w:left="720"/>
    </w:pPr>
    <w:rPr>
      <w:rFonts w:cs="Calibri"/>
      <w:sz w:val="22"/>
      <w:szCs w:val="22"/>
    </w:rPr>
  </w:style>
  <w:style w:type="paragraph" w:styleId="INNH3">
    <w:name w:val="toc 3"/>
    <w:basedOn w:val="Normal"/>
    <w:next w:val="Normal"/>
    <w:autoRedefine/>
    <w:uiPriority w:val="39"/>
    <w:unhideWhenUsed/>
    <w:rsid w:val="00ED3B0A"/>
    <w:pPr>
      <w:spacing w:after="100"/>
      <w:ind w:left="480"/>
    </w:pPr>
  </w:style>
  <w:style w:type="character" w:styleId="Merknadsreferanse">
    <w:name w:val="annotation reference"/>
    <w:basedOn w:val="Standardskriftforavsnitt"/>
    <w:uiPriority w:val="99"/>
    <w:semiHidden/>
    <w:unhideWhenUsed/>
    <w:rsid w:val="006C77CB"/>
    <w:rPr>
      <w:sz w:val="16"/>
      <w:szCs w:val="16"/>
    </w:rPr>
  </w:style>
  <w:style w:type="paragraph" w:styleId="Merknadstekst">
    <w:name w:val="annotation text"/>
    <w:basedOn w:val="Normal"/>
    <w:link w:val="MerknadstekstTegn"/>
    <w:uiPriority w:val="99"/>
    <w:unhideWhenUsed/>
    <w:rsid w:val="006C77CB"/>
    <w:rPr>
      <w:sz w:val="20"/>
      <w:szCs w:val="20"/>
    </w:rPr>
  </w:style>
  <w:style w:type="character" w:customStyle="1" w:styleId="MerknadstekstTegn">
    <w:name w:val="Merknadstekst Tegn"/>
    <w:basedOn w:val="Standardskriftforavsnitt"/>
    <w:link w:val="Merknadstekst"/>
    <w:uiPriority w:val="99"/>
    <w:rsid w:val="006C77CB"/>
    <w:rPr>
      <w:rFonts w:cstheme="minorHAnsi"/>
      <w:sz w:val="20"/>
      <w:szCs w:val="20"/>
    </w:rPr>
  </w:style>
  <w:style w:type="paragraph" w:styleId="Kommentaremne">
    <w:name w:val="annotation subject"/>
    <w:basedOn w:val="Merknadstekst"/>
    <w:next w:val="Merknadstekst"/>
    <w:link w:val="KommentaremneTegn"/>
    <w:uiPriority w:val="99"/>
    <w:semiHidden/>
    <w:unhideWhenUsed/>
    <w:rsid w:val="006C77CB"/>
    <w:rPr>
      <w:b/>
      <w:bCs/>
    </w:rPr>
  </w:style>
  <w:style w:type="character" w:customStyle="1" w:styleId="KommentaremneTegn">
    <w:name w:val="Kommentaremne Tegn"/>
    <w:basedOn w:val="MerknadstekstTegn"/>
    <w:link w:val="Kommentaremne"/>
    <w:uiPriority w:val="99"/>
    <w:semiHidden/>
    <w:rsid w:val="006C77CB"/>
    <w:rPr>
      <w:rFonts w:cstheme="minorHAnsi"/>
      <w:b/>
      <w:bCs/>
      <w:sz w:val="20"/>
      <w:szCs w:val="20"/>
    </w:rPr>
  </w:style>
  <w:style w:type="character" w:customStyle="1" w:styleId="UnresolvedMention1">
    <w:name w:val="Unresolved Mention1"/>
    <w:basedOn w:val="Standardskriftforavsnitt"/>
    <w:uiPriority w:val="99"/>
    <w:semiHidden/>
    <w:unhideWhenUsed/>
    <w:rsid w:val="00772D69"/>
    <w:rPr>
      <w:color w:val="605E5C"/>
      <w:shd w:val="clear" w:color="auto" w:fill="E1DFDD"/>
    </w:rPr>
  </w:style>
  <w:style w:type="paragraph" w:styleId="Sterktsitat">
    <w:name w:val="Intense Quote"/>
    <w:basedOn w:val="Normal"/>
    <w:next w:val="Normal"/>
    <w:link w:val="SterktsitatTegn"/>
    <w:uiPriority w:val="30"/>
    <w:qFormat/>
    <w:rsid w:val="00140E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40E47"/>
    <w:rPr>
      <w:rFonts w:cstheme="minorHAnsi"/>
      <w:i/>
      <w:iCs/>
      <w:color w:val="4472C4" w:themeColor="accent1"/>
    </w:rPr>
  </w:style>
  <w:style w:type="paragraph" w:styleId="NormalWeb">
    <w:name w:val="Normal (Web)"/>
    <w:basedOn w:val="Normal"/>
    <w:uiPriority w:val="99"/>
    <w:unhideWhenUsed/>
    <w:rsid w:val="000E0087"/>
    <w:pPr>
      <w:spacing w:before="100" w:beforeAutospacing="1" w:after="100" w:afterAutospacing="1"/>
    </w:pPr>
    <w:rPr>
      <w:rFonts w:ascii="Times New Roman" w:eastAsia="Times New Roman" w:hAnsi="Times New Roman" w:cs="Times New Roman"/>
    </w:rPr>
  </w:style>
  <w:style w:type="character" w:styleId="Sterk">
    <w:name w:val="Strong"/>
    <w:basedOn w:val="Standardskriftforavsnitt"/>
    <w:uiPriority w:val="22"/>
    <w:qFormat/>
    <w:rsid w:val="001447E9"/>
    <w:rPr>
      <w:b/>
      <w:bCs/>
    </w:rPr>
  </w:style>
  <w:style w:type="character" w:styleId="Fulgthyperkobling">
    <w:name w:val="FollowedHyperlink"/>
    <w:basedOn w:val="Standardskriftforavsnitt"/>
    <w:uiPriority w:val="99"/>
    <w:semiHidden/>
    <w:unhideWhenUsed/>
    <w:rsid w:val="00AD274C"/>
    <w:rPr>
      <w:color w:val="954F72" w:themeColor="followedHyperlink"/>
      <w:u w:val="single"/>
    </w:rPr>
  </w:style>
  <w:style w:type="paragraph" w:styleId="Bobletekst">
    <w:name w:val="Balloon Text"/>
    <w:basedOn w:val="Normal"/>
    <w:link w:val="BobletekstTegn"/>
    <w:uiPriority w:val="99"/>
    <w:semiHidden/>
    <w:unhideWhenUsed/>
    <w:rsid w:val="000F257F"/>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257F"/>
    <w:rPr>
      <w:rFonts w:ascii="Segoe UI" w:hAnsi="Segoe UI" w:cs="Segoe UI"/>
      <w:sz w:val="18"/>
      <w:szCs w:val="18"/>
    </w:rPr>
  </w:style>
  <w:style w:type="paragraph" w:styleId="Fotnotetekst">
    <w:name w:val="footnote text"/>
    <w:basedOn w:val="Normal"/>
    <w:link w:val="FotnotetekstTegn"/>
    <w:uiPriority w:val="99"/>
    <w:semiHidden/>
    <w:unhideWhenUsed/>
    <w:rsid w:val="009C5C7C"/>
    <w:pPr>
      <w:spacing w:after="0"/>
    </w:pPr>
    <w:rPr>
      <w:sz w:val="20"/>
      <w:szCs w:val="20"/>
    </w:rPr>
  </w:style>
  <w:style w:type="character" w:customStyle="1" w:styleId="FotnotetekstTegn">
    <w:name w:val="Fotnotetekst Tegn"/>
    <w:basedOn w:val="Standardskriftforavsnitt"/>
    <w:link w:val="Fotnotetekst"/>
    <w:uiPriority w:val="99"/>
    <w:semiHidden/>
    <w:rsid w:val="009C5C7C"/>
    <w:rPr>
      <w:rFonts w:cstheme="minorHAnsi"/>
      <w:sz w:val="20"/>
      <w:szCs w:val="20"/>
    </w:rPr>
  </w:style>
  <w:style w:type="character" w:styleId="Fotnotereferanse">
    <w:name w:val="footnote reference"/>
    <w:basedOn w:val="Standardskriftforavsnitt"/>
    <w:uiPriority w:val="99"/>
    <w:semiHidden/>
    <w:unhideWhenUsed/>
    <w:rsid w:val="009C5C7C"/>
    <w:rPr>
      <w:vertAlign w:val="superscript"/>
    </w:rPr>
  </w:style>
  <w:style w:type="character" w:customStyle="1" w:styleId="UnresolvedMention2">
    <w:name w:val="Unresolved Mention2"/>
    <w:basedOn w:val="Standardskriftforavsnitt"/>
    <w:uiPriority w:val="99"/>
    <w:semiHidden/>
    <w:unhideWhenUsed/>
    <w:rsid w:val="00512599"/>
    <w:rPr>
      <w:color w:val="605E5C"/>
      <w:shd w:val="clear" w:color="auto" w:fill="E1DFDD"/>
    </w:rPr>
  </w:style>
  <w:style w:type="paragraph" w:styleId="Revisjon">
    <w:name w:val="Revision"/>
    <w:hidden/>
    <w:uiPriority w:val="99"/>
    <w:semiHidden/>
    <w:rsid w:val="00CF0094"/>
    <w:rPr>
      <w:rFonts w:cstheme="minorHAnsi"/>
    </w:rPr>
  </w:style>
  <w:style w:type="character" w:customStyle="1" w:styleId="UnresolvedMention3">
    <w:name w:val="Unresolved Mention3"/>
    <w:basedOn w:val="Standardskriftforavsnitt"/>
    <w:uiPriority w:val="99"/>
    <w:semiHidden/>
    <w:unhideWhenUsed/>
    <w:rsid w:val="009C58CD"/>
    <w:rPr>
      <w:color w:val="605E5C"/>
      <w:shd w:val="clear" w:color="auto" w:fill="E1DFDD"/>
    </w:rPr>
  </w:style>
  <w:style w:type="character" w:customStyle="1" w:styleId="IngenmellomromTegn">
    <w:name w:val="Ingen mellomrom Tegn"/>
    <w:basedOn w:val="Standardskriftforavsnitt"/>
    <w:link w:val="Ingenmellomrom"/>
    <w:uiPriority w:val="1"/>
    <w:rsid w:val="00846C5E"/>
  </w:style>
  <w:style w:type="character" w:customStyle="1" w:styleId="UnresolvedMention4">
    <w:name w:val="Unresolved Mention4"/>
    <w:basedOn w:val="Standardskriftforavsnitt"/>
    <w:uiPriority w:val="99"/>
    <w:semiHidden/>
    <w:unhideWhenUsed/>
    <w:rsid w:val="00EF6B14"/>
    <w:rPr>
      <w:color w:val="605E5C"/>
      <w:shd w:val="clear" w:color="auto" w:fill="E1DFDD"/>
    </w:rPr>
  </w:style>
  <w:style w:type="character" w:customStyle="1" w:styleId="Overskrift5Tegn">
    <w:name w:val="Overskrift 5 Tegn"/>
    <w:basedOn w:val="Standardskriftforavsnitt"/>
    <w:link w:val="Overskrift5"/>
    <w:uiPriority w:val="9"/>
    <w:rsid w:val="001C2595"/>
    <w:rPr>
      <w:rFonts w:asciiTheme="majorHAnsi" w:eastAsiaTheme="majorEastAsia" w:hAnsiTheme="majorHAnsi" w:cstheme="majorBidi"/>
      <w:color w:val="2F5496" w:themeColor="accent1" w:themeShade="BF"/>
    </w:rPr>
  </w:style>
  <w:style w:type="table" w:styleId="Tabellrutenett">
    <w:name w:val="Table Grid"/>
    <w:basedOn w:val="Vanligtabell"/>
    <w:uiPriority w:val="39"/>
    <w:rsid w:val="0022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Standardskriftforavsnitt"/>
    <w:uiPriority w:val="99"/>
    <w:unhideWhenUsed/>
    <w:rPr>
      <w:color w:val="2B579A"/>
      <w:shd w:val="clear" w:color="auto" w:fill="E6E6E6"/>
    </w:rPr>
  </w:style>
  <w:style w:type="character" w:customStyle="1" w:styleId="UnresolvedMention5">
    <w:name w:val="Unresolved Mention5"/>
    <w:basedOn w:val="Standardskriftforavsnitt"/>
    <w:uiPriority w:val="99"/>
    <w:semiHidden/>
    <w:unhideWhenUsed/>
    <w:rsid w:val="009C0C75"/>
    <w:rPr>
      <w:color w:val="605E5C"/>
      <w:shd w:val="clear" w:color="auto" w:fill="E1DFDD"/>
    </w:rPr>
  </w:style>
  <w:style w:type="table" w:customStyle="1" w:styleId="a">
    <w:basedOn w:val="Vanligtabel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mn.postmottak@helse-midt.no?Subject=E-post%20til%20Ragnhild%20Johansen&amp;Body=Ikke%20send%20personnummer%20eller%20annen%20personlig%20informasjon%20p%C3%A5%20epo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mottak@helse-midt.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midt.no/499ac5/siteassets/documents/2023/sikre-kritisk-kompetanse-i-ph---forprosjektrapport-21.12.2022-hmn-rhf.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mn.postmottak@helse-midt.no?Subject=E-post%20til%20Bj%C3%B6rn%20Gustafsson&amp;Body=Ikke%20send%20personnummer%20eller%20annen%20personlig%20informasjon%20p%C3%A5%20epo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xullh1ZrjZGGNsTHBDUhD4YuA==">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42AFD536965459DD4395F8D4B64BB" ma:contentTypeVersion="12" ma:contentTypeDescription="Create a new document." ma:contentTypeScope="" ma:versionID="8672264f82e71fa99e0ce0594046386d">
  <xsd:schema xmlns:xsd="http://www.w3.org/2001/XMLSchema" xmlns:xs="http://www.w3.org/2001/XMLSchema" xmlns:p="http://schemas.microsoft.com/office/2006/metadata/properties" xmlns:ns2="30b36b3d-b5f8-401e-829e-ffb760b95b3a" xmlns:ns3="47273c33-83b8-4a18-8cf9-5436829c863b" targetNamespace="http://schemas.microsoft.com/office/2006/metadata/properties" ma:root="true" ma:fieldsID="c6febf4687a344b2e862f3b5f369e64a" ns2:_="" ns3:_="">
    <xsd:import namespace="30b36b3d-b5f8-401e-829e-ffb760b95b3a"/>
    <xsd:import namespace="47273c33-83b8-4a18-8cf9-5436829c863b"/>
    <xsd:element name="properties">
      <xsd:complexType>
        <xsd:sequence>
          <xsd:element name="documentManagement">
            <xsd:complexType>
              <xsd:all>
                <xsd:element ref="ns2:Links" minOccurs="0"/>
                <xsd:element ref="ns2:SignOff"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36b3d-b5f8-401e-829e-ffb760b95b3a" elementFormDefault="qualified">
    <xsd:import namespace="http://schemas.microsoft.com/office/2006/documentManagement/types"/>
    <xsd:import namespace="http://schemas.microsoft.com/office/infopath/2007/PartnerControls"/>
    <xsd:element name="Links" ma:index="8" nillable="true" ma:displayName="Links" ma:list="{0ec09b27-1569-444b-b4d2-4160d8328538}" ma:internalName="Links" ma:readOnly="true" ma:showField="From_x0020_Document">
      <xsd:simpleType>
        <xsd:restriction base="dms:Lookup"/>
      </xsd:simpleType>
    </xsd:element>
    <xsd:element name="SignOff" ma:index="9" nillable="true" ma:displayName="Sign Off" ma:internalName="SignOff">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c33-83b8-4a18-8cf9-5436829c86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a0468a-fb47-4e25-b254-0fbaa92a8e89}" ma:internalName="TaxCatchAll" ma:showField="CatchAllData" ma:web="47273c33-83b8-4a18-8cf9-5436829c8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273c33-83b8-4a18-8cf9-5436829c863b" xsi:nil="true"/>
    <SignOff xmlns="30b36b3d-b5f8-401e-829e-ffb760b95b3a" xsi:nil="true"/>
    <lcf76f155ced4ddcb4097134ff3c332f xmlns="30b36b3d-b5f8-401e-829e-ffb760b95b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A389CD-0204-422A-9235-680E5B659F07}">
  <ds:schemaRefs>
    <ds:schemaRef ds:uri="http://schemas.microsoft.com/sharepoint/v3/contenttype/forms"/>
  </ds:schemaRefs>
</ds:datastoreItem>
</file>

<file path=customXml/itemProps3.xml><?xml version="1.0" encoding="utf-8"?>
<ds:datastoreItem xmlns:ds="http://schemas.openxmlformats.org/officeDocument/2006/customXml" ds:itemID="{91501F1D-98F8-4481-A404-862501F2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36b3d-b5f8-401e-829e-ffb760b95b3a"/>
    <ds:schemaRef ds:uri="47273c33-83b8-4a18-8cf9-5436829c8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3D6B1-C946-4E0A-96BC-B10EC8045F9A}">
  <ds:schemaRefs>
    <ds:schemaRef ds:uri="http://schemas.microsoft.com/office/2006/metadata/properties"/>
    <ds:schemaRef ds:uri="http://schemas.microsoft.com/office/infopath/2007/PartnerControls"/>
    <ds:schemaRef ds:uri="47273c33-83b8-4a18-8cf9-5436829c863b"/>
    <ds:schemaRef ds:uri="30b36b3d-b5f8-401e-829e-ffb760b95b3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1505</Words>
  <Characters>7982</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PricewaterhouseCoopers</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Ragnhild</dc:creator>
  <cp:lastModifiedBy>Kristiansen, Kai</cp:lastModifiedBy>
  <cp:revision>5</cp:revision>
  <dcterms:created xsi:type="dcterms:W3CDTF">2023-11-01T08:54:00Z</dcterms:created>
  <dcterms:modified xsi:type="dcterms:W3CDTF">2023-11-01T14:41:00Z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0x010100F6242AFD536965459DD4395F8D4B64BB</vt:lpwstr>
  </property>
  <property fmtid="{D5CDD505-2E9C-101B-9397-08002B2CF9AE}" pid="3" name="MediaServiceImageTags">
    <vt:lpwstr/>
  </property>
  <property fmtid="{D5CDD505-2E9C-101B-9397-08002B2CF9AE}" pid="4" name="SharedWithUsers">
    <vt:lpwstr>54;#Hagesæther, Nina;#32;#Aas, Sigrid;#30;#Johansen, Ragnhild;#53;#Hustad, Bente</vt:lpwstr>
  </property>
  <property fmtid="{D5CDD505-2E9C-101B-9397-08002B2CF9AE}" pid="5" name="ArchivedTo">
    <vt:lpwstr>,</vt:lpwstr>
  </property>
  <property fmtid="{D5CDD505-2E9C-101B-9397-08002B2CF9AE}" pid="6" name="Kategori">
    <vt:lpwstr>Ledermøte</vt:lpwstr>
  </property>
</Properties>
</file>